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4.3.0.0 -->
  <w:background w:color="ffffff">
    <v:background id="_x0000_s1025" filled="t" fillcolor="white"/>
  </w:background>
  <w:body>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1. 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of the following have an interconnectedness, according to Indigenous wellness, as guided by holism?</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3217"/>
              <w:gridCol w:w="220"/>
              <w:gridCol w:w="3657"/>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mind and the spiritual world</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body, mind, and spirit</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individual and health care</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individual and the spiritual world</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2. </w:t>
            </w:r>
            <w:r>
              <w:rPr>
                <w:rStyle w:val="DefaultParagraphFont"/>
                <w:rFonts w:ascii="Times New Roman" w:eastAsia="Times New Roman" w:hAnsi="Times New Roman" w:cs="Times New Roman"/>
                <w:b w:val="0"/>
                <w:bCs w:val="0"/>
                <w:i w:val="0"/>
                <w:iCs w:val="0"/>
                <w:smallCaps w:val="0"/>
                <w:color w:val="000000"/>
                <w:sz w:val="22"/>
                <w:szCs w:val="22"/>
                <w:bdr w:val="nil"/>
                <w:rtl w:val="0"/>
              </w:rPr>
              <w:t>According to the First Nations Perspective on Health and Wellness, what does the centre of the circle represent?</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6052"/>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role of Elders in promoting health and wellness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function of the community in promoting health and wellness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influence of balance on health and wellness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individual’s responsibility for health and wellness</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3. </w:t>
            </w:r>
            <w:r>
              <w:rPr>
                <w:rStyle w:val="DefaultParagraphFont"/>
                <w:rFonts w:ascii="Times New Roman" w:eastAsia="Times New Roman" w:hAnsi="Times New Roman" w:cs="Times New Roman"/>
                <w:b w:val="0"/>
                <w:bCs w:val="0"/>
                <w:i w:val="0"/>
                <w:iCs w:val="0"/>
                <w:smallCaps w:val="0"/>
                <w:color w:val="000000"/>
                <w:sz w:val="22"/>
                <w:szCs w:val="22"/>
                <w:bdr w:val="nil"/>
                <w:rtl w:val="0"/>
              </w:rPr>
              <w:t>How does the World Health Organization define health?</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554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physical health accompanied by sound mental health</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having regular medical checkups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state of complete physical, mental, and social well-being</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being sound in body, mind, and spirit</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4. 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group of four elements is included in the Health Field Concept framework?</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689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health-care organizations, lifestyle, environment, human biology</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lifestyle, health-care organizations, human biology, illness prevention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health promotion, human biology, lifestyle, health-care organizations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human biology, environment, health-care organizations, health promotion</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5. 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term is defined as the process of enabling people to increase control over their health and improve it?</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640"/>
              <w:gridCol w:w="220"/>
              <w:gridCol w:w="197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wellness</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intellectual health</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holistic health</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health promotion</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6. </w:t>
            </w:r>
            <w:r>
              <w:rPr>
                <w:rStyle w:val="DefaultParagraphFont"/>
                <w:rFonts w:ascii="Times New Roman" w:eastAsia="Times New Roman" w:hAnsi="Times New Roman" w:cs="Times New Roman"/>
                <w:b w:val="0"/>
                <w:bCs w:val="0"/>
                <w:i w:val="0"/>
                <w:iCs w:val="0"/>
                <w:smallCaps w:val="0"/>
                <w:color w:val="000000"/>
                <w:sz w:val="22"/>
                <w:szCs w:val="22"/>
                <w:bdr w:val="nil"/>
                <w:rtl w:val="0"/>
              </w:rPr>
              <w:t xml:space="preserve">Which three national health challenges were identified in the 1986 report titled </w:t>
            </w:r>
            <w:r>
              <w:rPr>
                <w:rStyle w:val="DefaultParagraphFont"/>
                <w:rFonts w:ascii="Times New Roman" w:eastAsia="Times New Roman" w:hAnsi="Times New Roman" w:cs="Times New Roman"/>
                <w:b w:val="0"/>
                <w:bCs w:val="0"/>
                <w:i/>
                <w:iCs/>
                <w:smallCaps w:val="0"/>
                <w:color w:val="000000"/>
                <w:sz w:val="22"/>
                <w:szCs w:val="22"/>
                <w:bdr w:val="nil"/>
                <w:rtl w:val="0"/>
              </w:rPr>
              <w:t>Achieving Health for All:  A Framework for Health Promotion</w:t>
            </w:r>
            <w:r>
              <w:rPr>
                <w:rStyle w:val="DefaultParagraphFont"/>
                <w:rFonts w:ascii="Times New Roman" w:eastAsia="Times New Roman" w:hAnsi="Times New Roman" w:cs="Times New Roman"/>
                <w:b w:val="0"/>
                <w:bCs w:val="0"/>
                <w:i w:val="0"/>
                <w:iCs w:val="0"/>
                <w:smallCaps w:val="0"/>
                <w:color w:val="000000"/>
                <w:sz w:val="22"/>
                <w:szCs w:val="22"/>
                <w:bdr w:val="nil"/>
                <w:rtl w:val="0"/>
              </w:rPr>
              <w:t>?</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16"/>
              <w:gridCol w:w="80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reducing inequities, increasing prevention effort, enhancing people’s capacity to cope</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increasing prevention effort, reducing disease rates, reducing inequities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enhancing people’s capacity to cope, increasing prevention effort, reducing disease rates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reducing disease rates, reducing inequities, enhancing people’s capacity to cope</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7. </w:t>
            </w:r>
            <w:r>
              <w:rPr>
                <w:rStyle w:val="DefaultParagraphFont"/>
                <w:rFonts w:ascii="Times New Roman" w:eastAsia="Times New Roman" w:hAnsi="Times New Roman" w:cs="Times New Roman"/>
                <w:b w:val="0"/>
                <w:bCs w:val="0"/>
                <w:i w:val="0"/>
                <w:iCs w:val="0"/>
                <w:smallCaps w:val="0"/>
                <w:color w:val="000000"/>
                <w:sz w:val="22"/>
                <w:szCs w:val="22"/>
                <w:bdr w:val="nil"/>
                <w:rtl w:val="0"/>
              </w:rPr>
              <w:t xml:space="preserve">In the </w:t>
            </w:r>
            <w:r>
              <w:rPr>
                <w:rStyle w:val="DefaultParagraphFont"/>
                <w:rFonts w:ascii="Times New Roman" w:eastAsia="Times New Roman" w:hAnsi="Times New Roman" w:cs="Times New Roman"/>
                <w:b w:val="0"/>
                <w:bCs w:val="0"/>
                <w:i/>
                <w:iCs/>
                <w:smallCaps w:val="0"/>
                <w:color w:val="000000"/>
                <w:sz w:val="22"/>
                <w:szCs w:val="22"/>
                <w:bdr w:val="nil"/>
                <w:rtl w:val="0"/>
              </w:rPr>
              <w:t>Achieving Health for All:  A Framework for Health Promotion</w:t>
            </w:r>
            <w:r>
              <w:rPr>
                <w:rStyle w:val="DefaultParagraphFont"/>
                <w:rFonts w:ascii="Times New Roman" w:eastAsia="Times New Roman" w:hAnsi="Times New Roman" w:cs="Times New Roman"/>
                <w:b w:val="0"/>
                <w:bCs w:val="0"/>
                <w:i w:val="0"/>
                <w:iCs w:val="0"/>
                <w:smallCaps w:val="0"/>
                <w:color w:val="000000"/>
                <w:sz w:val="22"/>
                <w:szCs w:val="22"/>
                <w:bdr w:val="nil"/>
                <w:rtl w:val="0"/>
              </w:rPr>
              <w:t xml:space="preserve"> report, which three mechanisms to health promotion were identified?</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5306"/>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healthy eating, supportive care, supportive environment</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healthy environments, supportive care, healthy eating</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healthy environments, self-care, mutual aid</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supportive environments, self-care, mutual aid</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8. 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three life domains are identified in the Quality of Life Model?</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3620"/>
              <w:gridCol w:w="220"/>
              <w:gridCol w:w="384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beginning, belonging, and becoming</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being, belonging, and becoming</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being, belonging, and togetherness</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belonging, becoming, and togetherness</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9. </w:t>
            </w:r>
            <w:r>
              <w:rPr>
                <w:rStyle w:val="DefaultParagraphFont"/>
                <w:rFonts w:ascii="Times New Roman" w:eastAsia="Times New Roman" w:hAnsi="Times New Roman" w:cs="Times New Roman"/>
                <w:b w:val="0"/>
                <w:bCs w:val="0"/>
                <w:i w:val="0"/>
                <w:iCs w:val="0"/>
                <w:smallCaps w:val="0"/>
                <w:color w:val="000000"/>
                <w:sz w:val="22"/>
                <w:szCs w:val="22"/>
                <w:bdr w:val="nil"/>
                <w:rtl w:val="0"/>
              </w:rPr>
              <w:t>What does the term “population health” refer to?</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6235"/>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predisposing factors concerning health in the Canadian population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population density and its impact on the health of Canadians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accessibility of health care for Canadians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social and economic forces that shape the health of Canadians</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10. 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health model encourages the assessment of our behaviour, lifestyle, and environment?</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2507"/>
              <w:gridCol w:w="220"/>
              <w:gridCol w:w="260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Precede-Proceed Model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Health Promotion Model</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Public Health Model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Health Belief Model</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11. </w:t>
            </w:r>
            <w:r>
              <w:rPr>
                <w:rStyle w:val="DefaultParagraphFont"/>
                <w:rFonts w:ascii="Times New Roman" w:eastAsia="Times New Roman" w:hAnsi="Times New Roman" w:cs="Times New Roman"/>
                <w:b w:val="0"/>
                <w:bCs w:val="0"/>
                <w:i w:val="0"/>
                <w:iCs w:val="0"/>
                <w:smallCaps w:val="0"/>
                <w:color w:val="000000"/>
                <w:sz w:val="22"/>
                <w:szCs w:val="22"/>
                <w:bdr w:val="nil"/>
                <w:rtl w:val="0"/>
              </w:rPr>
              <w:t>Suppose that the local health unit has released a report on the number of people diagnosed with cancer in the region.  Which type of study would this report be an example of?</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659"/>
              <w:gridCol w:w="220"/>
              <w:gridCol w:w="130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epidemiologic</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epidemic</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analytic</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diagnostic</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12. 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best describes the term “wellness”?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42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having a positive outlook</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having the capacity to live life to the fullest</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being psychologically healthy</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absence of disease or infirmity</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13. 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dimension of health is associated with building healthy communities?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622"/>
              <w:gridCol w:w="220"/>
              <w:gridCol w:w="128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psychological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emotional</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social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spiritual</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14. </w:t>
            </w:r>
            <w:r>
              <w:rPr>
                <w:rStyle w:val="DefaultParagraphFont"/>
                <w:rFonts w:ascii="Times New Roman" w:eastAsia="Times New Roman" w:hAnsi="Times New Roman" w:cs="Times New Roman"/>
                <w:b w:val="0"/>
                <w:bCs w:val="0"/>
                <w:i w:val="0"/>
                <w:iCs w:val="0"/>
                <w:smallCaps w:val="0"/>
                <w:color w:val="000000"/>
                <w:sz w:val="22"/>
                <w:szCs w:val="22"/>
                <w:bdr w:val="nil"/>
                <w:rtl w:val="0"/>
              </w:rPr>
              <w:t>Finding something you like to do while also having time to spend with your family and friends is reflected by which dimension of health?</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280"/>
              <w:gridCol w:w="220"/>
              <w:gridCol w:w="15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emotional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intellectual</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social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occupational</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15. 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of the following best describes spiritual wellness?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4395"/>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experiencing love, joy, peace, and fulfillment</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feeling excited about oneself and one’s life</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attending church on sacred holidays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actively seeking out new friendships</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16. 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of the following is an essential step toward maintaining optimal physical wellness?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3113"/>
              <w:gridCol w:w="220"/>
              <w:gridCol w:w="244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taking an aspirin every day</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regular aerobic activity</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moderate alcohol consumption</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counting calories</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17. 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dimension of health is learning from our mistakes an example of?</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671"/>
              <w:gridCol w:w="220"/>
              <w:gridCol w:w="1377"/>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social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mental</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environmental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intellectual</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18. </w:t>
            </w:r>
            <w:r>
              <w:rPr>
                <w:rStyle w:val="DefaultParagraphFont"/>
                <w:rFonts w:ascii="Times New Roman" w:eastAsia="Times New Roman" w:hAnsi="Times New Roman" w:cs="Times New Roman"/>
                <w:b w:val="0"/>
                <w:bCs w:val="0"/>
                <w:i w:val="0"/>
                <w:iCs w:val="0"/>
                <w:smallCaps w:val="0"/>
                <w:color w:val="000000"/>
                <w:sz w:val="22"/>
                <w:szCs w:val="22"/>
                <w:bdr w:val="nil"/>
                <w:rtl w:val="0"/>
              </w:rPr>
              <w:t>What does emotional wellness refer to?</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3388"/>
              <w:gridCol w:w="220"/>
              <w:gridCol w:w="338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intelligence quotient (IQ)</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the absence of problems or illness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expressing and managing feelings</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critical thinking</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19. 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of the following is the best example of an initiative to support environmental wellness?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5092"/>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creating high occupancy vehicle lanes on highways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installing water bottle refill stations at worksites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avoiding filling up your car if fuel prices are too high</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only purchasing organic foods</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20. </w:t>
            </w:r>
            <w:r>
              <w:rPr>
                <w:rStyle w:val="DefaultParagraphFont"/>
                <w:rFonts w:ascii="Times New Roman" w:eastAsia="Times New Roman" w:hAnsi="Times New Roman" w:cs="Times New Roman"/>
                <w:b w:val="0"/>
                <w:bCs w:val="0"/>
                <w:i w:val="0"/>
                <w:iCs w:val="0"/>
                <w:smallCaps w:val="0"/>
                <w:color w:val="000000"/>
                <w:sz w:val="22"/>
                <w:szCs w:val="22"/>
                <w:bdr w:val="nil"/>
                <w:rtl w:val="0"/>
              </w:rPr>
              <w:t>What is a difference in women’s health compared to men’s health?</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6203"/>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Women are more likely to be overweight than men.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Women are more likely to develop an alcohol problem than men.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Women are more likely to have a lower life expectancy than men.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Women are more likely to be physically active than men.</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21. </w:t>
            </w:r>
            <w:r>
              <w:rPr>
                <w:rStyle w:val="DefaultParagraphFont"/>
                <w:rFonts w:ascii="Times New Roman" w:eastAsia="Times New Roman" w:hAnsi="Times New Roman" w:cs="Times New Roman"/>
                <w:b w:val="0"/>
                <w:bCs w:val="0"/>
                <w:i w:val="0"/>
                <w:iCs w:val="0"/>
                <w:smallCaps w:val="0"/>
                <w:color w:val="000000"/>
                <w:sz w:val="22"/>
                <w:szCs w:val="22"/>
                <w:bdr w:val="nil"/>
                <w:rtl w:val="0"/>
              </w:rPr>
              <w:t>What is a difference in men’s health compared to women’s health?</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6375"/>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Men are more likely to be overweight than women.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Men are more likely to live longer than women.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Men are more likely to be physically active than women.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Men are more likely to develop autoimmune disorders than women.</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22. </w:t>
            </w:r>
            <w:r>
              <w:rPr>
                <w:rStyle w:val="DefaultParagraphFont"/>
                <w:rFonts w:ascii="Times New Roman" w:eastAsia="Times New Roman" w:hAnsi="Times New Roman" w:cs="Times New Roman"/>
                <w:b w:val="0"/>
                <w:bCs w:val="0"/>
                <w:i w:val="0"/>
                <w:iCs w:val="0"/>
                <w:smallCaps w:val="0"/>
                <w:color w:val="000000"/>
                <w:sz w:val="22"/>
                <w:szCs w:val="22"/>
                <w:bdr w:val="nil"/>
                <w:rtl w:val="0"/>
              </w:rPr>
              <w:t>What are the three types of factors that influence our behaviours?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3479"/>
              <w:gridCol w:w="220"/>
              <w:gridCol w:w="3925"/>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enabling, predisposing, reinforcing</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enhancing, predisposing, positive praise</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enabling, confirming, reinforcing</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enhancing, positive praise, confirming</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23. </w:t>
            </w:r>
            <w:r>
              <w:rPr>
                <w:rStyle w:val="DefaultParagraphFont"/>
                <w:rFonts w:ascii="Times New Roman" w:eastAsia="Times New Roman" w:hAnsi="Times New Roman" w:cs="Times New Roman"/>
                <w:b w:val="0"/>
                <w:bCs w:val="0"/>
                <w:i w:val="0"/>
                <w:iCs w:val="0"/>
                <w:smallCaps w:val="0"/>
                <w:color w:val="000000"/>
                <w:sz w:val="22"/>
                <w:szCs w:val="22"/>
                <w:bdr w:val="nil"/>
                <w:rtl w:val="0"/>
              </w:rPr>
              <w:t>Mandy is trying to eat a healthier diet.  Her worksite recently hired a dietician, whose services are free to all employees.  Which factor is the free nutrition service at her worksite an example of?</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677"/>
              <w:gridCol w:w="220"/>
              <w:gridCol w:w="143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confirming</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enabling</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positive praise</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behavioural</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24. </w:t>
            </w:r>
            <w:r>
              <w:rPr>
                <w:rStyle w:val="DefaultParagraphFont"/>
                <w:rFonts w:ascii="Times New Roman" w:eastAsia="Times New Roman" w:hAnsi="Times New Roman" w:cs="Times New Roman"/>
                <w:b w:val="0"/>
                <w:bCs w:val="0"/>
                <w:i w:val="0"/>
                <w:iCs w:val="0"/>
                <w:smallCaps w:val="0"/>
                <w:color w:val="000000"/>
                <w:sz w:val="22"/>
                <w:szCs w:val="22"/>
                <w:bdr w:val="nil"/>
                <w:rtl w:val="0"/>
              </w:rPr>
              <w:t>Greg has recently lost 10 kilograms by being more physically active and eating more vegetables as snacks.  His best friend, Dan, commented on how great he looked and asked how much weight he has lost.  Which factor is Dan’s comment to Greg an example of?</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378"/>
              <w:gridCol w:w="220"/>
              <w:gridCol w:w="1677"/>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reinforcing</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enabling</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confirming</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positive praise</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25. </w:t>
            </w:r>
            <w:r>
              <w:rPr>
                <w:rStyle w:val="DefaultParagraphFont"/>
                <w:rFonts w:ascii="Times New Roman" w:eastAsia="Times New Roman" w:hAnsi="Times New Roman" w:cs="Times New Roman"/>
                <w:b w:val="0"/>
                <w:bCs w:val="0"/>
                <w:i w:val="0"/>
                <w:iCs w:val="0"/>
                <w:smallCaps w:val="0"/>
                <w:color w:val="000000"/>
                <w:sz w:val="22"/>
                <w:szCs w:val="22"/>
                <w:bdr w:val="nil"/>
                <w:rtl w:val="0"/>
              </w:rPr>
              <w:t>Silvia would like to start an exercise program to increase her upper body strength, but she does not feel confident using the weight machines at the local recreation centre.  Which factor is Silvia’s lack of confidence an example of?</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438"/>
              <w:gridCol w:w="220"/>
              <w:gridCol w:w="188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reinforcing</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low self-efficacy</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behavioural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predisposing</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26. 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type of influencing factor is having a membership to a health club an example of?</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2006"/>
              <w:gridCol w:w="220"/>
              <w:gridCol w:w="1945"/>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behavioural factor</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enabling factor</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influencing factor</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reinforcing factor</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27. 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term best describes encouragement and recognition for meeting a goal?</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2092"/>
              <w:gridCol w:w="220"/>
              <w:gridCol w:w="1945"/>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behavioural factor</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enabling factor</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predisposing factor</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reinforcing factor</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28. 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term refers to a feeling or way of thinking that affects a person’s behaviour?</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390"/>
              <w:gridCol w:w="220"/>
              <w:gridCol w:w="132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attitude</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perception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affirmation</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belief</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29. </w:t>
            </w:r>
            <w:r>
              <w:rPr>
                <w:rStyle w:val="DefaultParagraphFont"/>
                <w:rFonts w:ascii="Times New Roman" w:eastAsia="Times New Roman" w:hAnsi="Times New Roman" w:cs="Times New Roman"/>
                <w:b w:val="0"/>
                <w:bCs w:val="0"/>
                <w:i w:val="0"/>
                <w:iCs w:val="0"/>
                <w:smallCaps w:val="0"/>
                <w:color w:val="000000"/>
                <w:sz w:val="22"/>
                <w:szCs w:val="22"/>
                <w:bdr w:val="nil"/>
                <w:rtl w:val="0"/>
              </w:rPr>
              <w:t>What is one of the defining characteristics of a belief?</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4995"/>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knowing you are right</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an outlook on life</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perception of how things should be</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state of mind in which trust is placed in something</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30. </w:t>
            </w:r>
            <w:r>
              <w:rPr>
                <w:rStyle w:val="DefaultParagraphFont"/>
                <w:rFonts w:ascii="Times New Roman" w:eastAsia="Times New Roman" w:hAnsi="Times New Roman" w:cs="Times New Roman"/>
                <w:b w:val="0"/>
                <w:bCs w:val="0"/>
                <w:i w:val="0"/>
                <w:iCs w:val="0"/>
                <w:smallCaps w:val="0"/>
                <w:color w:val="000000"/>
                <w:sz w:val="22"/>
                <w:szCs w:val="22"/>
                <w:bdr w:val="nil"/>
                <w:rtl w:val="0"/>
              </w:rPr>
              <w:t>According to the Health Belief Model, which factors must support a belief in order for change to occur?</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6723"/>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perceived severity, perceived susceptibility, perceived cautiousness</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perceived susceptibility, perceived cautiousness, perceived accessibility</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perceived severity, perceived susceptibility, cues to action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perceived cautiousness, perceived accessibility, cues to action</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31. </w:t>
            </w:r>
            <w:r>
              <w:rPr>
                <w:rStyle w:val="DefaultParagraphFont"/>
                <w:rFonts w:ascii="Times New Roman" w:eastAsia="Times New Roman" w:hAnsi="Times New Roman" w:cs="Times New Roman"/>
                <w:b w:val="0"/>
                <w:bCs w:val="0"/>
                <w:i w:val="0"/>
                <w:iCs w:val="0"/>
                <w:smallCaps w:val="0"/>
                <w:color w:val="000000"/>
                <w:sz w:val="22"/>
                <w:szCs w:val="22"/>
                <w:bdr w:val="nil"/>
                <w:rtl w:val="0"/>
              </w:rPr>
              <w:t>What is believed to be one of the most important factors of the Health Belief Model?</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2483"/>
              <w:gridCol w:w="220"/>
              <w:gridCol w:w="16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perceived severity</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cues to action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perceived susceptibility</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self-efficacy</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32. </w:t>
            </w:r>
            <w:r>
              <w:rPr>
                <w:rStyle w:val="DefaultParagraphFont"/>
                <w:rFonts w:ascii="Times New Roman" w:eastAsia="Times New Roman" w:hAnsi="Times New Roman" w:cs="Times New Roman"/>
                <w:b w:val="0"/>
                <w:bCs w:val="0"/>
                <w:i w:val="0"/>
                <w:iCs w:val="0"/>
                <w:smallCaps w:val="0"/>
                <w:color w:val="000000"/>
                <w:sz w:val="22"/>
                <w:szCs w:val="22"/>
                <w:bdr w:val="nil"/>
                <w:rtl w:val="0"/>
              </w:rPr>
              <w:t>According to the SMART model, what is a realistic goal for an inactive individual?</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4176"/>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doing 30 minutes of activity 3 days a week</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becoming more physically active</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running for 30 minutes daily</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doing 30 minutes of activity every day</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33. </w:t>
            </w:r>
            <w:r>
              <w:rPr>
                <w:rStyle w:val="DefaultParagraphFont"/>
                <w:rFonts w:ascii="Times New Roman" w:eastAsia="Times New Roman" w:hAnsi="Times New Roman" w:cs="Times New Roman"/>
                <w:b w:val="0"/>
                <w:bCs w:val="0"/>
                <w:i w:val="0"/>
                <w:iCs w:val="0"/>
                <w:smallCaps w:val="0"/>
                <w:color w:val="000000"/>
                <w:sz w:val="22"/>
                <w:szCs w:val="22"/>
                <w:bdr w:val="nil"/>
                <w:rtl w:val="0"/>
              </w:rPr>
              <w:t>According to the SMART model, which term is a defining characteristic for goal setting?</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402"/>
              <w:gridCol w:w="220"/>
              <w:gridCol w:w="1402"/>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meaningful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simple</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appropriate</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measurable</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34. </w:t>
            </w:r>
            <w:r>
              <w:rPr>
                <w:rStyle w:val="DefaultParagraphFont"/>
                <w:rFonts w:ascii="Times New Roman" w:eastAsia="Times New Roman" w:hAnsi="Times New Roman" w:cs="Times New Roman"/>
                <w:b w:val="0"/>
                <w:bCs w:val="0"/>
                <w:i w:val="0"/>
                <w:iCs w:val="0"/>
                <w:smallCaps w:val="0"/>
                <w:color w:val="000000"/>
                <w:sz w:val="22"/>
                <w:szCs w:val="22"/>
                <w:bdr w:val="nil"/>
                <w:rtl w:val="0"/>
              </w:rPr>
              <w:t>Rewarding yourself by buying a new outfit after sticking to your goal of being active three days a week for a month is an example of which approach to making a lifestyle change?</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2043"/>
              <w:gridCol w:w="220"/>
              <w:gridCol w:w="2263"/>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medical model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compensatory model</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behavioural model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enlightenment model</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35. </w:t>
            </w:r>
            <w:r>
              <w:rPr>
                <w:rStyle w:val="DefaultParagraphFont"/>
                <w:rFonts w:ascii="Times New Roman" w:eastAsia="Times New Roman" w:hAnsi="Times New Roman" w:cs="Times New Roman"/>
                <w:b w:val="0"/>
                <w:bCs w:val="0"/>
                <w:i w:val="0"/>
                <w:iCs w:val="0"/>
                <w:smallCaps w:val="0"/>
                <w:color w:val="000000"/>
                <w:sz w:val="22"/>
                <w:szCs w:val="22"/>
                <w:bdr w:val="nil"/>
                <w:rtl w:val="0"/>
              </w:rPr>
              <w:t>Ava has decided to change her eating habits and decides to start reading food labels so she can avoid buying foods with added sugar.  Which lifestyle change model is Ava using?</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365"/>
              <w:gridCol w:w="220"/>
              <w:gridCol w:w="163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moral</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compensatory</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adjustment</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medical</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36. </w:t>
            </w:r>
            <w:r>
              <w:rPr>
                <w:rStyle w:val="DefaultParagraphFont"/>
                <w:rFonts w:ascii="Times New Roman" w:eastAsia="Times New Roman" w:hAnsi="Times New Roman" w:cs="Times New Roman"/>
                <w:b w:val="0"/>
                <w:bCs w:val="0"/>
                <w:i w:val="0"/>
                <w:iCs w:val="0"/>
                <w:smallCaps w:val="0"/>
                <w:color w:val="000000"/>
                <w:sz w:val="22"/>
                <w:szCs w:val="22"/>
                <w:bdr w:val="nil"/>
                <w:rtl w:val="0"/>
              </w:rPr>
              <w:t>Jack has been physically active five days a week for over two years.  Which stage of change is Jack in?</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512"/>
              <w:gridCol w:w="220"/>
              <w:gridCol w:w="141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maintenance</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action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continuous</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termination</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37. </w:t>
            </w:r>
            <w:r>
              <w:rPr>
                <w:rStyle w:val="DefaultParagraphFont"/>
                <w:rFonts w:ascii="Times New Roman" w:eastAsia="Times New Roman" w:hAnsi="Times New Roman" w:cs="Times New Roman"/>
                <w:b w:val="0"/>
                <w:bCs w:val="0"/>
                <w:i w:val="0"/>
                <w:iCs w:val="0"/>
                <w:smallCaps w:val="0"/>
                <w:color w:val="000000"/>
                <w:sz w:val="22"/>
                <w:szCs w:val="22"/>
                <w:bdr w:val="nil"/>
                <w:rtl w:val="0"/>
              </w:rPr>
              <w:t>Roy is a smoker but does not acknowledge that this might be harmful to his health.  Which stage of change is Roy in?</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1939"/>
              <w:gridCol w:w="220"/>
              <w:gridCol w:w="1659"/>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precontemplation</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contemplation</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preparation</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action</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38. </w:t>
            </w:r>
            <w:r>
              <w:rPr>
                <w:rStyle w:val="DefaultParagraphFont"/>
                <w:rFonts w:ascii="Times New Roman" w:eastAsia="Times New Roman" w:hAnsi="Times New Roman" w:cs="Times New Roman"/>
                <w:b w:val="0"/>
                <w:bCs w:val="0"/>
                <w:i w:val="0"/>
                <w:iCs w:val="0"/>
                <w:smallCaps w:val="0"/>
                <w:color w:val="000000"/>
                <w:sz w:val="22"/>
                <w:szCs w:val="22"/>
                <w:bdr w:val="nil"/>
                <w:rtl w:val="0"/>
              </w:rPr>
              <w:t>One type of behaviour change strategy is believing that you are able to accomplish a goal.  What is the term for this strategy?</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08"/>
              <w:gridCol w:w="2385"/>
              <w:gridCol w:w="220"/>
              <w:gridCol w:w="1121"/>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modelling</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self-talk</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positive reinforcement</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shaping</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39. </w:t>
            </w:r>
            <w:r>
              <w:rPr>
                <w:rStyle w:val="DefaultParagraphFont"/>
                <w:rFonts w:ascii="Times New Roman" w:eastAsia="Times New Roman" w:hAnsi="Times New Roman" w:cs="Times New Roman"/>
                <w:b w:val="0"/>
                <w:bCs w:val="0"/>
                <w:i w:val="0"/>
                <w:iCs w:val="0"/>
                <w:smallCaps w:val="0"/>
                <w:color w:val="000000"/>
                <w:sz w:val="22"/>
                <w:szCs w:val="22"/>
                <w:bdr w:val="nil"/>
                <w:rtl w:val="0"/>
              </w:rPr>
              <w:t>Which of the following is the best example of protection?</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400"/>
              <w:gridCol w:w="220"/>
              <w:gridCol w:w="561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not texting while driving</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abstaining from sex</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applying sunscreen every day before going outside</w:t>
                  </w:r>
                </w:p>
              </w:tc>
            </w:tr>
            <w:tr>
              <w:tblPrEx>
                <w:jc w:val="left"/>
                <w:tblCellMar>
                  <w:top w:w="0" w:type="dxa"/>
                  <w:left w:w="0" w:type="dxa"/>
                  <w:bottom w:w="0" w:type="dxa"/>
                  <w:right w:w="0" w:type="dxa"/>
                </w:tblCellMar>
              </w:tblPrEx>
              <w:trPr>
                <w:cantSplit w:val="0"/>
                <w:jc w:val="left"/>
              </w:trPr>
              <w:tc>
                <w:tcPr>
                  <w:tcW w:w="400" w:type="dxa"/>
                  <w:noWrap w:val="0"/>
                  <w:tcMar>
                    <w:top w:w="0" w:type="dxa"/>
                    <w:left w:w="0" w:type="dxa"/>
                    <w:bottom w:w="0" w:type="dxa"/>
                    <w:right w:w="0" w:type="dxa"/>
                  </w:tcMar>
                </w:tcPr>
                <w:p>
                  <w:pPr>
                    <w:bidi w:val="0"/>
                    <w:jc w:val="left"/>
                  </w:pPr>
                  <w:r>
                    <w:rPr>
                      <w:rStyle w:val="DefaultParagraphFont"/>
                      <w:b w:val="0"/>
                      <w:bCs w:val="0"/>
                      <w:i w:val="0"/>
                      <w:iCs w:val="0"/>
                      <w:smallCaps w:val="0"/>
                      <w:color w:val="000000"/>
                      <w:sz w:val="20"/>
                      <w:szCs w:val="20"/>
                      <w:bdr w:val="nil"/>
                      <w:rtl w:val="0"/>
                    </w:rPr>
                    <w:t>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doing some type of physical activity most days of the week</w:t>
                  </w:r>
                </w:p>
              </w:tc>
            </w:tr>
          </w:tbl>
          <w:p>
            <w:pPr>
              <w:rPr>
                <w:vanish/>
              </w:rPr>
            </w:pP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40. </w:t>
            </w:r>
            <w:r>
              <w:rPr>
                <w:rStyle w:val="DefaultParagraphFont"/>
                <w:rFonts w:ascii="Times New Roman" w:eastAsia="Times New Roman" w:hAnsi="Times New Roman" w:cs="Times New Roman"/>
                <w:b w:val="0"/>
                <w:bCs w:val="0"/>
                <w:i w:val="0"/>
                <w:iCs w:val="0"/>
                <w:smallCaps w:val="0"/>
                <w:color w:val="000000"/>
                <w:sz w:val="22"/>
                <w:szCs w:val="22"/>
                <w:bdr w:val="nil"/>
                <w:rtl w:val="0"/>
              </w:rPr>
              <w:t>The term for the actions people take to help each other cope is __________________.</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35"/>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mutual aid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41. </w:t>
            </w:r>
            <w:r>
              <w:rPr>
                <w:rStyle w:val="DefaultParagraphFont"/>
                <w:rFonts w:ascii="Times New Roman" w:eastAsia="Times New Roman" w:hAnsi="Times New Roman" w:cs="Times New Roman"/>
                <w:b w:val="0"/>
                <w:bCs w:val="0"/>
                <w:i w:val="0"/>
                <w:iCs w:val="0"/>
                <w:smallCaps w:val="0"/>
                <w:color w:val="000000"/>
                <w:sz w:val="22"/>
                <w:szCs w:val="22"/>
                <w:bdr w:val="nil"/>
                <w:rtl w:val="0"/>
              </w:rPr>
              <w:t>A way of thinking that builds upon public health and health promotion but goes beyond the previous understanding of health and illness is __________ health.</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41"/>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population</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42. </w:t>
            </w:r>
            <w:r>
              <w:rPr>
                <w:rStyle w:val="DefaultParagraphFont"/>
                <w:rFonts w:ascii="Times New Roman" w:eastAsia="Times New Roman" w:hAnsi="Times New Roman" w:cs="Times New Roman"/>
                <w:b w:val="0"/>
                <w:bCs w:val="0"/>
                <w:i w:val="0"/>
                <w:iCs w:val="0"/>
                <w:smallCaps w:val="0"/>
                <w:color w:val="000000"/>
                <w:sz w:val="22"/>
                <w:szCs w:val="22"/>
                <w:bdr w:val="nil"/>
                <w:rtl w:val="0"/>
              </w:rPr>
              <w:t>The process of enabling people to increase control over and improve their health is known as ___________________.</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509"/>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health promotion</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43. </w:t>
            </w:r>
            <w:r>
              <w:rPr>
                <w:rStyle w:val="DefaultParagraphFont"/>
                <w:rFonts w:ascii="Times New Roman" w:eastAsia="Times New Roman" w:hAnsi="Times New Roman" w:cs="Times New Roman"/>
                <w:b w:val="0"/>
                <w:bCs w:val="0"/>
                <w:i w:val="0"/>
                <w:iCs w:val="0"/>
                <w:smallCaps w:val="0"/>
                <w:color w:val="000000"/>
                <w:sz w:val="22"/>
                <w:szCs w:val="22"/>
                <w:bdr w:val="nil"/>
                <w:rtl w:val="0"/>
              </w:rPr>
              <w:t>The measure of _____________________ provides an indication of the degree to which a person enjoys his/her life.</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97"/>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quality of life</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44. </w:t>
            </w:r>
            <w:r>
              <w:rPr>
                <w:rStyle w:val="DefaultParagraphFont"/>
                <w:rFonts w:ascii="Times New Roman" w:eastAsia="Times New Roman" w:hAnsi="Times New Roman" w:cs="Times New Roman"/>
                <w:b w:val="0"/>
                <w:bCs w:val="0"/>
                <w:i w:val="0"/>
                <w:iCs w:val="0"/>
                <w:smallCaps w:val="0"/>
                <w:color w:val="000000"/>
                <w:sz w:val="22"/>
                <w:szCs w:val="22"/>
                <w:bdr w:val="nil"/>
                <w:rtl w:val="0"/>
              </w:rPr>
              <w:t>The _____________ Model focuses on attitudes and beliefs to explain health behaviours.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79"/>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Health Belief</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45. </w:t>
            </w:r>
            <w:r>
              <w:rPr>
                <w:rStyle w:val="DefaultParagraphFont"/>
                <w:rFonts w:ascii="Times New Roman" w:eastAsia="Times New Roman" w:hAnsi="Times New Roman" w:cs="Times New Roman"/>
                <w:b w:val="0"/>
                <w:bCs w:val="0"/>
                <w:i w:val="0"/>
                <w:iCs w:val="0"/>
                <w:smallCaps w:val="0"/>
                <w:color w:val="000000"/>
                <w:sz w:val="22"/>
                <w:szCs w:val="22"/>
                <w:bdr w:val="nil"/>
                <w:rtl w:val="0"/>
              </w:rPr>
              <w:t>The organization that attempts to inspire Canadians to become more physically active is known as _______________.</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515"/>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ParticipACTION</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46. </w:t>
            </w:r>
            <w:r>
              <w:rPr>
                <w:rStyle w:val="DefaultParagraphFont"/>
                <w:rFonts w:ascii="Times New Roman" w:eastAsia="Times New Roman" w:hAnsi="Times New Roman" w:cs="Times New Roman"/>
                <w:b w:val="0"/>
                <w:bCs w:val="0"/>
                <w:i w:val="0"/>
                <w:iCs w:val="0"/>
                <w:smallCaps w:val="0"/>
                <w:color w:val="000000"/>
                <w:sz w:val="22"/>
                <w:szCs w:val="22"/>
                <w:bdr w:val="nil"/>
                <w:rtl w:val="0"/>
              </w:rPr>
              <w:t>_______________ is the study of the distribution of diseases in a population.</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247"/>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Epidemiology</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47. </w:t>
            </w:r>
            <w:r>
              <w:rPr>
                <w:rStyle w:val="DefaultParagraphFont"/>
                <w:rFonts w:ascii="Times New Roman" w:eastAsia="Times New Roman" w:hAnsi="Times New Roman" w:cs="Times New Roman"/>
                <w:b w:val="0"/>
                <w:bCs w:val="0"/>
                <w:i w:val="0"/>
                <w:iCs w:val="0"/>
                <w:smallCaps w:val="0"/>
                <w:color w:val="000000"/>
                <w:sz w:val="22"/>
                <w:szCs w:val="22"/>
                <w:bdr w:val="nil"/>
                <w:rtl w:val="0"/>
              </w:rPr>
              <w:t>Volunteering as a peer tutor on campus is an example of ______________ wellness.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513"/>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social</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48. </w:t>
            </w:r>
            <w:r>
              <w:rPr>
                <w:rStyle w:val="DefaultParagraphFont"/>
                <w:rFonts w:ascii="Times New Roman" w:eastAsia="Times New Roman" w:hAnsi="Times New Roman" w:cs="Times New Roman"/>
                <w:b w:val="0"/>
                <w:bCs w:val="0"/>
                <w:i w:val="0"/>
                <w:iCs w:val="0"/>
                <w:smallCaps w:val="0"/>
                <w:color w:val="000000"/>
                <w:sz w:val="22"/>
                <w:szCs w:val="22"/>
                <w:bdr w:val="nil"/>
                <w:rtl w:val="0"/>
              </w:rPr>
              <w:t>Awareness of your own feelings and those of others is an example of __________ wellness.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88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emotional</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49. </w:t>
            </w:r>
            <w:r>
              <w:rPr>
                <w:rStyle w:val="DefaultParagraphFont"/>
                <w:rFonts w:ascii="Times New Roman" w:eastAsia="Times New Roman" w:hAnsi="Times New Roman" w:cs="Times New Roman"/>
                <w:b w:val="0"/>
                <w:bCs w:val="0"/>
                <w:i w:val="0"/>
                <w:iCs w:val="0"/>
                <w:smallCaps w:val="0"/>
                <w:color w:val="000000"/>
                <w:sz w:val="22"/>
                <w:szCs w:val="22"/>
                <w:bdr w:val="nil"/>
                <w:rtl w:val="0"/>
              </w:rPr>
              <w:t>The field of research that studies where people live is known as __________________.</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demography</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50. </w:t>
            </w:r>
            <w:r>
              <w:rPr>
                <w:rStyle w:val="DefaultParagraphFont"/>
                <w:rFonts w:ascii="Times New Roman" w:eastAsia="Times New Roman" w:hAnsi="Times New Roman" w:cs="Times New Roman"/>
                <w:b w:val="0"/>
                <w:bCs w:val="0"/>
                <w:i w:val="0"/>
                <w:iCs w:val="0"/>
                <w:smallCaps w:val="0"/>
                <w:color w:val="000000"/>
                <w:sz w:val="22"/>
                <w:szCs w:val="22"/>
                <w:bdr w:val="nil"/>
                <w:rtl w:val="0"/>
              </w:rPr>
              <w:t>The increase in the exchange of capital, goods, and people is known as __________.</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49"/>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globalization</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51. </w:t>
            </w:r>
            <w:r>
              <w:rPr>
                <w:rStyle w:val="DefaultParagraphFont"/>
                <w:rFonts w:ascii="Times New Roman" w:eastAsia="Times New Roman" w:hAnsi="Times New Roman" w:cs="Times New Roman"/>
                <w:b w:val="0"/>
                <w:bCs w:val="0"/>
                <w:i w:val="0"/>
                <w:iCs w:val="0"/>
                <w:smallCaps w:val="0"/>
                <w:color w:val="000000"/>
                <w:sz w:val="22"/>
                <w:szCs w:val="22"/>
                <w:bdr w:val="nil"/>
                <w:rtl w:val="0"/>
              </w:rPr>
              <w:t>______________ refers to a person’s self-representation as male or female.</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647"/>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Gender</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52. </w:t>
            </w:r>
            <w:r>
              <w:rPr>
                <w:rStyle w:val="DefaultParagraphFont"/>
                <w:rFonts w:ascii="Times New Roman" w:eastAsia="Times New Roman" w:hAnsi="Times New Roman" w:cs="Times New Roman"/>
                <w:b w:val="0"/>
                <w:bCs w:val="0"/>
                <w:i w:val="0"/>
                <w:iCs w:val="0"/>
                <w:smallCaps w:val="0"/>
                <w:color w:val="000000"/>
                <w:sz w:val="22"/>
                <w:szCs w:val="22"/>
                <w:bdr w:val="nil"/>
                <w:rtl w:val="0"/>
              </w:rPr>
              <w:t>Removing soft drinks from vending machines in schools in order to address the problem of childhood obesity is an example of a(n) __________ factor.</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75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enabling</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53. </w:t>
            </w:r>
            <w:r>
              <w:rPr>
                <w:rStyle w:val="DefaultParagraphFont"/>
                <w:rFonts w:ascii="Times New Roman" w:eastAsia="Times New Roman" w:hAnsi="Times New Roman" w:cs="Times New Roman"/>
                <w:b w:val="0"/>
                <w:bCs w:val="0"/>
                <w:i w:val="0"/>
                <w:iCs w:val="0"/>
                <w:smallCaps w:val="0"/>
                <w:color w:val="000000"/>
                <w:sz w:val="22"/>
                <w:szCs w:val="22"/>
                <w:bdr w:val="nil"/>
                <w:rtl w:val="0"/>
              </w:rPr>
              <w:t>According to the Health Belief Model, being short of breath after climbing a flight of stairs is associated with ___________________.</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606"/>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perceived severity</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54. </w:t>
            </w:r>
            <w:r>
              <w:rPr>
                <w:rStyle w:val="DefaultParagraphFont"/>
                <w:rFonts w:ascii="Times New Roman" w:eastAsia="Times New Roman" w:hAnsi="Times New Roman" w:cs="Times New Roman"/>
                <w:b w:val="0"/>
                <w:bCs w:val="0"/>
                <w:i w:val="0"/>
                <w:iCs w:val="0"/>
                <w:smallCaps w:val="0"/>
                <w:color w:val="000000"/>
                <w:sz w:val="22"/>
                <w:szCs w:val="22"/>
                <w:bdr w:val="nil"/>
                <w:rtl w:val="0"/>
              </w:rPr>
              <w:t>An individual who wants to eat a healthier diet and so chooses not to buy processed food is an example of the __________ model of behavioural change.</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513"/>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moral</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55. </w:t>
            </w:r>
            <w:r>
              <w:rPr>
                <w:rStyle w:val="DefaultParagraphFont"/>
                <w:rFonts w:ascii="Times New Roman" w:eastAsia="Times New Roman" w:hAnsi="Times New Roman" w:cs="Times New Roman"/>
                <w:b w:val="0"/>
                <w:bCs w:val="0"/>
                <w:i w:val="0"/>
                <w:iCs w:val="0"/>
                <w:smallCaps w:val="0"/>
                <w:color w:val="000000"/>
                <w:sz w:val="22"/>
                <w:szCs w:val="22"/>
                <w:bdr w:val="nil"/>
                <w:rtl w:val="0"/>
              </w:rPr>
              <w:t>Hanging out with friends who believe it is cool to smoke is an example of a _________ norm.</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513"/>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social</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56. </w:t>
            </w:r>
            <w:r>
              <w:rPr>
                <w:rStyle w:val="DefaultParagraphFont"/>
                <w:rFonts w:ascii="Times New Roman" w:eastAsia="Times New Roman" w:hAnsi="Times New Roman" w:cs="Times New Roman"/>
                <w:b w:val="0"/>
                <w:bCs w:val="0"/>
                <w:i w:val="0"/>
                <w:iCs w:val="0"/>
                <w:smallCaps w:val="0"/>
                <w:color w:val="000000"/>
                <w:sz w:val="22"/>
                <w:szCs w:val="22"/>
                <w:bdr w:val="nil"/>
                <w:rtl w:val="0"/>
              </w:rPr>
              <w:t>Whitney intends to stop smoking within the next 30 days.  According to the trans-theoretical model of change, Whitney is in the __________ stage.</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002"/>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preparation</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57. </w:t>
            </w:r>
            <w:r>
              <w:rPr>
                <w:rStyle w:val="DefaultParagraphFont"/>
                <w:rFonts w:ascii="Times New Roman" w:eastAsia="Times New Roman" w:hAnsi="Times New Roman" w:cs="Times New Roman"/>
                <w:b w:val="0"/>
                <w:bCs w:val="0"/>
                <w:i w:val="0"/>
                <w:iCs w:val="0"/>
                <w:smallCaps w:val="0"/>
                <w:color w:val="000000"/>
                <w:sz w:val="22"/>
                <w:szCs w:val="22"/>
                <w:bdr w:val="nil"/>
                <w:rtl w:val="0"/>
              </w:rPr>
              <w:t>Tony’s belief that he can eat eight servings of fruit and vegetables a day is an example of _____________________.</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099"/>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self-efficacy</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58. </w:t>
            </w:r>
            <w:r>
              <w:rPr>
                <w:rStyle w:val="DefaultParagraphFont"/>
                <w:rFonts w:ascii="Times New Roman" w:eastAsia="Times New Roman" w:hAnsi="Times New Roman" w:cs="Times New Roman"/>
                <w:b w:val="0"/>
                <w:bCs w:val="0"/>
                <w:i w:val="0"/>
                <w:iCs w:val="0"/>
                <w:smallCaps w:val="0"/>
                <w:color w:val="000000"/>
                <w:sz w:val="22"/>
                <w:szCs w:val="22"/>
                <w:bdr w:val="nil"/>
                <w:rtl w:val="0"/>
              </w:rPr>
              <w:t>Rachel’s belief that being more physically active on a daily basis will be good for her overall health is an example of a _______________ locus of control.</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672"/>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internal</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59. </w:t>
            </w:r>
            <w:r>
              <w:rPr>
                <w:rStyle w:val="DefaultParagraphFont"/>
                <w:rFonts w:ascii="Times New Roman" w:eastAsia="Times New Roman" w:hAnsi="Times New Roman" w:cs="Times New Roman"/>
                <w:b w:val="0"/>
                <w:bCs w:val="0"/>
                <w:i w:val="0"/>
                <w:iCs w:val="0"/>
                <w:smallCaps w:val="0"/>
                <w:color w:val="000000"/>
                <w:sz w:val="22"/>
                <w:szCs w:val="22"/>
                <w:bdr w:val="nil"/>
                <w:rtl w:val="0"/>
              </w:rPr>
              <w:t>List the three life domains of the Quality of Life Model and describe what the model emphasizes.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916"/>
              <w:gridCol w:w="77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br/>
                  </w:r>
                  <w:r>
                    <w:rPr>
                      <w:rStyle w:val="DefaultParagraphFont"/>
                      <w:rFonts w:ascii="Times New Roman" w:eastAsia="Times New Roman" w:hAnsi="Times New Roman" w:cs="Times New Roman"/>
                      <w:b w:val="0"/>
                      <w:bCs w:val="0"/>
                      <w:i w:val="0"/>
                      <w:iCs w:val="0"/>
                      <w:smallCaps w:val="0"/>
                      <w:color w:val="000000"/>
                      <w:sz w:val="22"/>
                      <w:szCs w:val="22"/>
                      <w:bdr w:val="nil"/>
                      <w:rtl w:val="0"/>
                    </w:rPr>
                    <w:t>A.  Being</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B.  Belonging</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C.  Becoming</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The model emphasizes an individual’s physical, psychological, and spiritual functioning; the connections with his/her environment; and opportunities for maintaining and enhancing skills.</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60. </w:t>
            </w:r>
            <w:r>
              <w:rPr>
                <w:rStyle w:val="DefaultParagraphFont"/>
                <w:rFonts w:ascii="Times New Roman" w:eastAsia="Times New Roman" w:hAnsi="Times New Roman" w:cs="Times New Roman"/>
                <w:b w:val="0"/>
                <w:bCs w:val="0"/>
                <w:i w:val="0"/>
                <w:iCs w:val="0"/>
                <w:smallCaps w:val="0"/>
                <w:color w:val="000000"/>
                <w:sz w:val="22"/>
                <w:szCs w:val="22"/>
                <w:bdr w:val="nil"/>
                <w:rtl w:val="0"/>
              </w:rPr>
              <w:t>List and define the seven dimensions of wellness.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916"/>
              <w:gridCol w:w="77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br/>
                  </w:r>
                  <w:r>
                    <w:rPr>
                      <w:rStyle w:val="DefaultParagraphFont"/>
                      <w:rFonts w:ascii="Times New Roman" w:eastAsia="Times New Roman" w:hAnsi="Times New Roman" w:cs="Times New Roman"/>
                      <w:b w:val="0"/>
                      <w:bCs w:val="0"/>
                      <w:i w:val="0"/>
                      <w:iCs w:val="0"/>
                      <w:smallCaps w:val="0"/>
                      <w:color w:val="000000"/>
                      <w:sz w:val="22"/>
                      <w:szCs w:val="22"/>
                      <w:bdr w:val="nil"/>
                      <w:rtl w:val="0"/>
                    </w:rPr>
                    <w:t>A.  Social:  Effectively interacting with others</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B.  Occupational:  Choosing a career that is consistent with personal values, interests, and beliefs</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C.  Spiritual:  Identifying a basic purpose in life; learning to experience love, joy, and fulfillment</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D.  Physical:  Engaging in physical activity and healthy eating, maintaining a healthy body weight, and avoiding harmful behaviours</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E.  Intellectual:  Ability to think and learn from life experience, and openness to new ideas</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F.  Emotional:  Being positive, enthusiastic, and having the capacity to express and manage feelings</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G.  Environmental:  Being respectful and attempting to live in harmony with nature.</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61. </w:t>
            </w:r>
            <w:r>
              <w:rPr>
                <w:rStyle w:val="DefaultParagraphFont"/>
                <w:rFonts w:ascii="Times New Roman" w:eastAsia="Times New Roman" w:hAnsi="Times New Roman" w:cs="Times New Roman"/>
                <w:b w:val="0"/>
                <w:bCs w:val="0"/>
                <w:i w:val="0"/>
                <w:iCs w:val="0"/>
                <w:smallCaps w:val="0"/>
                <w:color w:val="000000"/>
                <w:sz w:val="22"/>
                <w:szCs w:val="22"/>
                <w:bdr w:val="nil"/>
                <w:rtl w:val="0"/>
              </w:rPr>
              <w:t>List and briefly describe any five social determinants of health.</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916"/>
              <w:gridCol w:w="77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br/>
                  </w:r>
                  <w:r>
                    <w:rPr>
                      <w:rStyle w:val="DefaultParagraphFont"/>
                      <w:rFonts w:ascii="Times New Roman" w:eastAsia="Times New Roman" w:hAnsi="Times New Roman" w:cs="Times New Roman"/>
                      <w:b w:val="0"/>
                      <w:bCs w:val="0"/>
                      <w:i w:val="0"/>
                      <w:iCs w:val="0"/>
                      <w:smallCaps w:val="0"/>
                      <w:color w:val="000000"/>
                      <w:sz w:val="22"/>
                      <w:szCs w:val="22"/>
                      <w:bdr w:val="nil"/>
                      <w:rtl w:val="0"/>
                    </w:rPr>
                    <w:t>A.  Income and Its Distribution:  Lower income predisposes to social deprivation, resulting in inability to afford basic needs such as food, clothing, and housing.</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B.  Education:  Individuals with higher levels of education tend to have better health and access to better job training and employment opportunities.</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C.  Unemployment and Employment Security:  Unemployment and lack of job security may lead to unhealthy lifestyle choices, such as smoking and alcohol misuse.</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D.  Employment and working conditions:  Unrealistic working demands can cause high levels of work stress, leading to poor health and poor working conditions, which may lead to workplace injuries.</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E.  Early Life:  Children with limited opportunities for learning at an early age are at risk of cognitive and emotional immaturity and lower educational attainment in the future, all of which increase the risk of health problems later in life.</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F.  Food Security:  Food insecurity is linked to behavioural, emotional, and academic problems later in life.  Malnutrition can result in chronic disease, such as heart disease and diabetes later in life.</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G.  Housing—Individuals without adequate housing have an increased risk of physical health conditions, mental health issues, and barriers to self-care.</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H.  Social exclusion:  Social exclusion based on gender, age, ability, sexual orientation, race, ethnicity, and religious beliefs are often denied participation in civil affairs, social and cultural activities; access to goods and services, well-paying jobs, and economic resources.</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I.  Social safety net:  Changes to eligibility requirements for social assistance programs and services has limited people from taking advantage of this once accessible program.</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J.  Healthcare Services:  Access to care between rural areas and cities is an issue, low-income earners are more likely to have to wait for medical care or appointments, less likely to see a specialist when needed, and less likely to fill prescriptions or access other treatments due to cost.</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K.  Indigenous Ancestry:  There is a lack of fairness and equity for Indigenous peoples regarding all of the social determinants of health.  </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L.  Gender:  Underemployment, income differences, and greater child-care responsibilities have a greater influence on the health of women; whereas suicide, violence, and crime have a greater influence on the health of men.</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M.  Race:  Immigrants and Canadians of colour tend to experience unemployment and low health status.</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N.  Disability:  Individuals with disabilities tend to be disadvantaged in terms of income and employment.</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O.   Geography:  Individuals living in rural and northern parts of Canada have less access to medical services, educational opportunities, goods and services, and housing options.  Poorer health outcomes are noted among people living in eastern Canada.</w:t>
                  </w:r>
                  <w:r>
                    <w:br/>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P.   Immigrant Status:  Immigrants may be marginalized which makes it harder to access healthcare, social services, education, good paying jobs, and they may be separated from their families for long periods of time.</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62. </w:t>
            </w:r>
            <w:r>
              <w:rPr>
                <w:rStyle w:val="DefaultParagraphFont"/>
                <w:rFonts w:ascii="Times New Roman" w:eastAsia="Times New Roman" w:hAnsi="Times New Roman" w:cs="Times New Roman"/>
                <w:b w:val="0"/>
                <w:bCs w:val="0"/>
                <w:i w:val="0"/>
                <w:iCs w:val="0"/>
                <w:smallCaps w:val="0"/>
                <w:color w:val="000000"/>
                <w:sz w:val="22"/>
                <w:szCs w:val="22"/>
                <w:bdr w:val="nil"/>
                <w:rtl w:val="0"/>
              </w:rPr>
              <w:t>List the three types of influences that shape our behaviours and give examples of each.</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916"/>
              <w:gridCol w:w="77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br/>
                  </w:r>
                  <w:r>
                    <w:rPr>
                      <w:rStyle w:val="DefaultParagraphFont"/>
                      <w:rFonts w:ascii="Times New Roman" w:eastAsia="Times New Roman" w:hAnsi="Times New Roman" w:cs="Times New Roman"/>
                      <w:b w:val="0"/>
                      <w:bCs w:val="0"/>
                      <w:i w:val="0"/>
                      <w:iCs w:val="0"/>
                      <w:smallCaps w:val="0"/>
                      <w:color w:val="000000"/>
                      <w:sz w:val="22"/>
                      <w:szCs w:val="22"/>
                      <w:bdr w:val="nil"/>
                      <w:rtl w:val="0"/>
                    </w:rPr>
                    <w:t>A.  Predisposing factors—knowledge, attitudes, beliefs, values, and perceptions</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B.  Enabling factors—skills, resources, accessible facilities, physical and mental capacities</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C.  Reinforcing factors—praise, encouragement, rewards, recognition</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63. </w:t>
            </w:r>
            <w:r>
              <w:rPr>
                <w:rStyle w:val="DefaultParagraphFont"/>
                <w:rFonts w:ascii="Times New Roman" w:eastAsia="Times New Roman" w:hAnsi="Times New Roman" w:cs="Times New Roman"/>
                <w:b w:val="0"/>
                <w:bCs w:val="0"/>
                <w:i w:val="0"/>
                <w:iCs w:val="0"/>
                <w:smallCaps w:val="0"/>
                <w:color w:val="000000"/>
                <w:sz w:val="22"/>
                <w:szCs w:val="22"/>
                <w:bdr w:val="nil"/>
                <w:rtl w:val="0"/>
              </w:rPr>
              <w:t>List the various steps of decision making suggested by the text.</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916"/>
              <w:gridCol w:w="77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br/>
                  </w:r>
                  <w:r>
                    <w:rPr>
                      <w:rStyle w:val="DefaultParagraphFont"/>
                      <w:rFonts w:ascii="Times New Roman" w:eastAsia="Times New Roman" w:hAnsi="Times New Roman" w:cs="Times New Roman"/>
                      <w:b w:val="0"/>
                      <w:bCs w:val="0"/>
                      <w:i w:val="0"/>
                      <w:iCs w:val="0"/>
                      <w:smallCaps w:val="0"/>
                      <w:color w:val="000000"/>
                      <w:sz w:val="22"/>
                      <w:szCs w:val="22"/>
                      <w:bdr w:val="nil"/>
                      <w:rtl w:val="0"/>
                    </w:rPr>
                    <w:t>A.  Set priorities</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B.  Inform yourself</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C.  Consider all your options</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D.  Tune in to your intuitive feelings</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E.  Consider a worst-case scenario</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64. </w:t>
            </w:r>
            <w:r>
              <w:rPr>
                <w:rStyle w:val="DefaultParagraphFont"/>
                <w:rFonts w:ascii="Times New Roman" w:eastAsia="Times New Roman" w:hAnsi="Times New Roman" w:cs="Times New Roman"/>
                <w:b w:val="0"/>
                <w:bCs w:val="0"/>
                <w:i w:val="0"/>
                <w:iCs w:val="0"/>
                <w:smallCaps w:val="0"/>
                <w:color w:val="000000"/>
                <w:sz w:val="22"/>
                <w:szCs w:val="22"/>
                <w:bdr w:val="nil"/>
                <w:rtl w:val="0"/>
              </w:rPr>
              <w:t>Your best friend has asked for your help in reaching the goal of being more physically active.  Using the SMART model, briefly outline your recommendations to your friend to achieve this goal.</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916"/>
              <w:gridCol w:w="77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br/>
                  </w:r>
                  <w:r>
                    <w:rPr>
                      <w:rStyle w:val="DefaultParagraphFont"/>
                      <w:rFonts w:ascii="Times New Roman" w:eastAsia="Times New Roman" w:hAnsi="Times New Roman" w:cs="Times New Roman"/>
                      <w:b w:val="0"/>
                      <w:bCs w:val="0"/>
                      <w:i w:val="0"/>
                      <w:iCs w:val="0"/>
                      <w:smallCaps w:val="0"/>
                      <w:color w:val="000000"/>
                      <w:sz w:val="22"/>
                      <w:szCs w:val="22"/>
                      <w:bdr w:val="nil"/>
                      <w:rtl w:val="0"/>
                    </w:rPr>
                    <w:t>(responses will vary)</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Make the goal specific—e. g. , engage in physical activity four days a week</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Be able to measure the goal—e. g. , do 30 minutes of activity each of the four days</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Make the goal achievable—e. g. , choose an activity you like to do</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Be realistic with the goal—e. g. , make sure you have the time available</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Make the goal trackable (time based)—e. g. , commit to one month and then reevaluate</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65. </w:t>
            </w:r>
            <w:r>
              <w:rPr>
                <w:rStyle w:val="DefaultParagraphFont"/>
                <w:rFonts w:ascii="Times New Roman" w:eastAsia="Times New Roman" w:hAnsi="Times New Roman" w:cs="Times New Roman"/>
                <w:b w:val="0"/>
                <w:bCs w:val="0"/>
                <w:i w:val="0"/>
                <w:iCs w:val="0"/>
                <w:smallCaps w:val="0"/>
                <w:color w:val="000000"/>
                <w:sz w:val="22"/>
                <w:szCs w:val="22"/>
                <w:bdr w:val="nil"/>
                <w:rtl w:val="0"/>
              </w:rPr>
              <w:t>List the various stages as described by the Trans-Theoretical Model of Change.</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916"/>
              <w:gridCol w:w="77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br/>
                  </w:r>
                  <w:r>
                    <w:rPr>
                      <w:rStyle w:val="DefaultParagraphFont"/>
                      <w:rFonts w:ascii="Times New Roman" w:eastAsia="Times New Roman" w:hAnsi="Times New Roman" w:cs="Times New Roman"/>
                      <w:b w:val="0"/>
                      <w:bCs w:val="0"/>
                      <w:i w:val="0"/>
                      <w:iCs w:val="0"/>
                      <w:smallCaps w:val="0"/>
                      <w:color w:val="000000"/>
                      <w:sz w:val="22"/>
                      <w:szCs w:val="22"/>
                      <w:bdr w:val="nil"/>
                      <w:rtl w:val="0"/>
                    </w:rPr>
                    <w:t>A.  Precontemplation</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B.  Contemplation</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C.  Preparation</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D.  Action</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E.  Maintenance</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F.  Termination</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66. </w:t>
            </w:r>
            <w:r>
              <w:rPr>
                <w:rStyle w:val="DefaultParagraphFont"/>
                <w:rFonts w:ascii="Times New Roman" w:eastAsia="Times New Roman" w:hAnsi="Times New Roman" w:cs="Times New Roman"/>
                <w:b w:val="0"/>
                <w:bCs w:val="0"/>
                <w:i w:val="0"/>
                <w:iCs w:val="0"/>
                <w:smallCaps w:val="0"/>
                <w:color w:val="000000"/>
                <w:sz w:val="22"/>
                <w:szCs w:val="22"/>
                <w:bdr w:val="nil"/>
                <w:rtl w:val="0"/>
              </w:rPr>
              <w:t>Describe the difference between internal and external locus of control.</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916"/>
              <w:gridCol w:w="77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br/>
                  </w:r>
                  <w:r>
                    <w:rPr>
                      <w:rStyle w:val="DefaultParagraphFont"/>
                      <w:rFonts w:ascii="Times New Roman" w:eastAsia="Times New Roman" w:hAnsi="Times New Roman" w:cs="Times New Roman"/>
                      <w:b w:val="0"/>
                      <w:bCs w:val="0"/>
                      <w:i w:val="0"/>
                      <w:iCs w:val="0"/>
                      <w:smallCaps w:val="0"/>
                      <w:color w:val="000000"/>
                      <w:sz w:val="22"/>
                      <w:szCs w:val="22"/>
                      <w:bdr w:val="nil"/>
                      <w:rtl w:val="0"/>
                    </w:rPr>
                    <w:t>Internal locus of control is when an individual believes their actions will make a different in their health.  External locus of control is when an individual believes other (external) factors play a greater role.</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67. </w:t>
            </w:r>
            <w:r>
              <w:rPr>
                <w:rStyle w:val="DefaultParagraphFont"/>
                <w:rFonts w:ascii="Times New Roman" w:eastAsia="Times New Roman" w:hAnsi="Times New Roman" w:cs="Times New Roman"/>
                <w:b w:val="0"/>
                <w:bCs w:val="0"/>
                <w:i w:val="0"/>
                <w:iCs w:val="0"/>
                <w:smallCaps w:val="0"/>
                <w:color w:val="000000"/>
                <w:sz w:val="22"/>
                <w:szCs w:val="22"/>
                <w:bdr w:val="nil"/>
                <w:rtl w:val="0"/>
              </w:rPr>
              <w:t>Describe the relationship between prevention and protection.  Provide an example of each in your response.</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916"/>
              <w:gridCol w:w="7724"/>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pStyle w:val="p"/>
                    <w:bidi w:val="0"/>
                    <w:spacing w:before="0" w:beforeAutospacing="0" w:after="0" w:afterAutospacing="0"/>
                    <w:jc w:val="left"/>
                  </w:pPr>
                  <w:r>
                    <w:br/>
                  </w:r>
                  <w:r>
                    <w:rPr>
                      <w:rStyle w:val="DefaultParagraphFont"/>
                      <w:rFonts w:ascii="Times New Roman" w:eastAsia="Times New Roman" w:hAnsi="Times New Roman" w:cs="Times New Roman"/>
                      <w:b w:val="0"/>
                      <w:bCs w:val="0"/>
                      <w:i w:val="0"/>
                      <w:iCs w:val="0"/>
                      <w:smallCaps w:val="0"/>
                      <w:color w:val="000000"/>
                      <w:sz w:val="22"/>
                      <w:szCs w:val="22"/>
                      <w:bdr w:val="nil"/>
                      <w:rtl w:val="0"/>
                    </w:rPr>
                    <w:t>(responses will vary)</w:t>
                  </w:r>
                  <w:r>
                    <w:br/>
                  </w:r>
                  <w:r>
                    <w:rPr>
                      <w:rStyle w:val="DefaultParagraphFont"/>
                      <w:rFonts w:ascii="Times New Roman" w:eastAsia="Times New Roman" w:hAnsi="Times New Roman" w:cs="Times New Roman"/>
                      <w:b w:val="0"/>
                      <w:bCs w:val="0"/>
                      <w:i w:val="0"/>
                      <w:iCs w:val="0"/>
                      <w:smallCaps w:val="0"/>
                      <w:color w:val="000000"/>
                      <w:sz w:val="22"/>
                      <w:szCs w:val="22"/>
                      <w:bdr w:val="nil"/>
                      <w:rtl w:val="0"/>
                    </w:rPr>
                    <w:t>Prevention seeks to avoid potential problems (e. g. , abstaining from sex to prevent pregnancy), while protection seeks to decrease the risk (e. g. , using a method of birth control).</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iCs/>
                <w:smallCaps w:val="0"/>
                <w:color w:val="000000"/>
                <w:sz w:val="22"/>
                <w:szCs w:val="22"/>
                <w:bdr w:val="nil"/>
                <w:rtl w:val="0"/>
              </w:rPr>
              <w:t>Match the following definitions to each term.</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220"/>
              <w:gridCol w:w="448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death rates</w:t>
                  </w:r>
                </w:p>
              </w:tc>
            </w:tr>
            <w:tr>
              <w:tblPrEx>
                <w:jc w:val="left"/>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encouragement, praise, rewards</w:t>
                  </w:r>
                </w:p>
              </w:tc>
            </w:tr>
            <w:tr>
              <w:tblPrEx>
                <w:jc w:val="left"/>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classification based on reproductive organs</w:t>
                  </w:r>
                </w:p>
              </w:tc>
            </w:tr>
            <w:tr>
              <w:tblPrEx>
                <w:jc w:val="left"/>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mind, body, spirit</w:t>
                  </w:r>
                </w:p>
              </w:tc>
            </w:tr>
            <w:tr>
              <w:tblPrEx>
                <w:jc w:val="left"/>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average life expectancy for a Canadian female</w:t>
                  </w:r>
                </w:p>
              </w:tc>
            </w:tr>
            <w:tr>
              <w:tblPrEx>
                <w:jc w:val="left"/>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f.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self-representation as male or female</w:t>
                  </w:r>
                </w:p>
              </w:tc>
            </w:tr>
            <w:tr>
              <w:tblPrEx>
                <w:jc w:val="left"/>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g.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average life expectancy for a Canadian male</w:t>
                  </w:r>
                </w:p>
              </w:tc>
            </w:tr>
            <w:tr>
              <w:tblPrEx>
                <w:jc w:val="left"/>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to heal</w:t>
                  </w:r>
                </w:p>
              </w:tc>
            </w:tr>
            <w:tr>
              <w:tblPrEx>
                <w:jc w:val="left"/>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i.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disease rates</w:t>
                  </w:r>
                </w:p>
              </w:tc>
            </w:tr>
            <w:tr>
              <w:tblPrEx>
                <w:jc w:val="left"/>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j. </w:t>
                  </w:r>
                </w:p>
              </w:tc>
              <w:tc>
                <w:tcPr>
                  <w:noWrap w:val="0"/>
                  <w:tcMar>
                    <w:top w:w="30" w:type="dxa"/>
                    <w:left w:w="0" w:type="dxa"/>
                    <w:bottom w:w="30" w:type="dxa"/>
                    <w:right w:w="400" w:type="dxa"/>
                  </w:tcMa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attitudes, beliefs, values</w:t>
                  </w:r>
                </w:p>
              </w:tc>
            </w:tr>
          </w:tbl>
          <w:p/>
        </w:tc>
      </w:tr>
    </w:tbl>
    <w:p>
      <w:pPr>
        <w:bidi w:val="0"/>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68. </w:t>
            </w:r>
            <w:r>
              <w:rPr>
                <w:rStyle w:val="DefaultParagraphFont"/>
                <w:rFonts w:ascii="Times New Roman" w:eastAsia="Times New Roman" w:hAnsi="Times New Roman" w:cs="Times New Roman"/>
                <w:b w:val="0"/>
                <w:bCs w:val="0"/>
                <w:i w:val="0"/>
                <w:iCs w:val="0"/>
                <w:smallCaps w:val="0"/>
                <w:color w:val="000000"/>
                <w:sz w:val="22"/>
                <w:szCs w:val="22"/>
                <w:bdr w:val="nil"/>
                <w:rtl w:val="0"/>
              </w:rPr>
              <w:t>panacea</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h</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69. </w:t>
            </w:r>
            <w:r>
              <w:rPr>
                <w:rStyle w:val="DefaultParagraphFont"/>
                <w:rFonts w:ascii="Times New Roman" w:eastAsia="Times New Roman" w:hAnsi="Times New Roman" w:cs="Times New Roman"/>
                <w:b w:val="0"/>
                <w:bCs w:val="0"/>
                <w:i w:val="0"/>
                <w:iCs w:val="0"/>
                <w:smallCaps w:val="0"/>
                <w:color w:val="000000"/>
                <w:sz w:val="22"/>
                <w:szCs w:val="22"/>
                <w:bdr w:val="nil"/>
                <w:rtl w:val="0"/>
              </w:rPr>
              <w:t>predisposing factors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61"/>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j</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70. </w:t>
            </w:r>
            <w:r>
              <w:rPr>
                <w:rStyle w:val="DefaultParagraphFont"/>
                <w:rFonts w:ascii="Times New Roman" w:eastAsia="Times New Roman" w:hAnsi="Times New Roman" w:cs="Times New Roman"/>
                <w:b w:val="0"/>
                <w:bCs w:val="0"/>
                <w:i w:val="0"/>
                <w:iCs w:val="0"/>
                <w:smallCaps w:val="0"/>
                <w:color w:val="000000"/>
                <w:sz w:val="22"/>
                <w:szCs w:val="22"/>
                <w:bdr w:val="nil"/>
                <w:rtl w:val="0"/>
              </w:rPr>
              <w:t>sex</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c</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71. </w:t>
            </w:r>
            <w:r>
              <w:rPr>
                <w:rStyle w:val="DefaultParagraphFont"/>
                <w:rFonts w:ascii="Times New Roman" w:eastAsia="Times New Roman" w:hAnsi="Times New Roman" w:cs="Times New Roman"/>
                <w:b w:val="0"/>
                <w:bCs w:val="0"/>
                <w:i w:val="0"/>
                <w:iCs w:val="0"/>
                <w:smallCaps w:val="0"/>
                <w:color w:val="000000"/>
                <w:sz w:val="22"/>
                <w:szCs w:val="22"/>
                <w:bdr w:val="nil"/>
                <w:rtl w:val="0"/>
              </w:rPr>
              <w:t>holism</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d</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72. </w:t>
            </w:r>
            <w:r>
              <w:rPr>
                <w:rStyle w:val="DefaultParagraphFont"/>
                <w:rFonts w:ascii="Times New Roman" w:eastAsia="Times New Roman" w:hAnsi="Times New Roman" w:cs="Times New Roman"/>
                <w:b w:val="0"/>
                <w:bCs w:val="0"/>
                <w:i w:val="0"/>
                <w:iCs w:val="0"/>
                <w:smallCaps w:val="0"/>
                <w:color w:val="000000"/>
                <w:sz w:val="22"/>
                <w:szCs w:val="22"/>
                <w:bdr w:val="nil"/>
                <w:rtl w:val="0"/>
              </w:rPr>
              <w:t>reinforcing factors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b</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73. </w:t>
            </w:r>
            <w:r>
              <w:rPr>
                <w:rStyle w:val="DefaultParagraphFont"/>
                <w:rFonts w:ascii="Times New Roman" w:eastAsia="Times New Roman" w:hAnsi="Times New Roman" w:cs="Times New Roman"/>
                <w:b w:val="0"/>
                <w:bCs w:val="0"/>
                <w:i w:val="0"/>
                <w:iCs w:val="0"/>
                <w:smallCaps w:val="0"/>
                <w:color w:val="000000"/>
                <w:sz w:val="22"/>
                <w:szCs w:val="22"/>
                <w:bdr w:val="nil"/>
                <w:rtl w:val="0"/>
              </w:rPr>
              <w:t>gender</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73"/>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f</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74. </w:t>
            </w:r>
            <w:r>
              <w:rPr>
                <w:rStyle w:val="DefaultParagraphFont"/>
                <w:rFonts w:ascii="Times New Roman" w:eastAsia="Times New Roman" w:hAnsi="Times New Roman" w:cs="Times New Roman"/>
                <w:b w:val="0"/>
                <w:bCs w:val="0"/>
                <w:i w:val="0"/>
                <w:iCs w:val="0"/>
                <w:smallCaps w:val="0"/>
                <w:color w:val="000000"/>
                <w:sz w:val="22"/>
                <w:szCs w:val="22"/>
                <w:bdr w:val="nil"/>
                <w:rtl w:val="0"/>
              </w:rPr>
              <w:t>80 years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110"/>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g</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75. </w:t>
            </w:r>
            <w:r>
              <w:rPr>
                <w:rStyle w:val="DefaultParagraphFont"/>
                <w:rFonts w:ascii="Times New Roman" w:eastAsia="Times New Roman" w:hAnsi="Times New Roman" w:cs="Times New Roman"/>
                <w:b w:val="0"/>
                <w:bCs w:val="0"/>
                <w:i w:val="0"/>
                <w:iCs w:val="0"/>
                <w:smallCaps w:val="0"/>
                <w:color w:val="000000"/>
                <w:sz w:val="22"/>
                <w:szCs w:val="22"/>
                <w:bdr w:val="nil"/>
                <w:rtl w:val="0"/>
              </w:rPr>
              <w:t>mortality</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a</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76. </w:t>
            </w:r>
            <w:r>
              <w:rPr>
                <w:rStyle w:val="DefaultParagraphFont"/>
                <w:rFonts w:ascii="Times New Roman" w:eastAsia="Times New Roman" w:hAnsi="Times New Roman" w:cs="Times New Roman"/>
                <w:b w:val="0"/>
                <w:bCs w:val="0"/>
                <w:i w:val="0"/>
                <w:iCs w:val="0"/>
                <w:smallCaps w:val="0"/>
                <w:color w:val="000000"/>
                <w:sz w:val="22"/>
                <w:szCs w:val="22"/>
                <w:bdr w:val="nil"/>
                <w:rtl w:val="0"/>
              </w:rPr>
              <w:t>84 years</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98"/>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e</w:t>
                  </w:r>
                </w:p>
              </w:tc>
            </w:tr>
          </w:tbl>
          <w:p/>
        </w:tc>
      </w:tr>
    </w:tbl>
    <w:p>
      <w:pPr>
        <w:bidi w:val="0"/>
        <w:spacing w:after="75"/>
        <w:jc w:val="left"/>
      </w:pPr>
    </w:p>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8640"/>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tcW w:w="5000" w:type="pct"/>
            <w:noWrap w:val="0"/>
            <w:tcMar>
              <w:top w:w="0" w:type="dxa"/>
              <w:left w:w="0" w:type="dxa"/>
              <w:bottom w:w="0" w:type="dxa"/>
              <w:right w:w="0" w:type="dxa"/>
            </w:tcMar>
            <w:vAlign w:val="center"/>
          </w:tcPr>
          <w:p>
            <w:pPr>
              <w:pStyle w:val="p"/>
              <w:bidi w:val="0"/>
              <w:spacing w:before="0" w:beforeAutospacing="0" w:after="0" w:afterAutospacing="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77. </w:t>
            </w:r>
            <w:r>
              <w:rPr>
                <w:rStyle w:val="DefaultParagraphFont"/>
                <w:rFonts w:ascii="Times New Roman" w:eastAsia="Times New Roman" w:hAnsi="Times New Roman" w:cs="Times New Roman"/>
                <w:b w:val="0"/>
                <w:bCs w:val="0"/>
                <w:i w:val="0"/>
                <w:iCs w:val="0"/>
                <w:smallCaps w:val="0"/>
                <w:color w:val="000000"/>
                <w:sz w:val="22"/>
                <w:szCs w:val="22"/>
                <w:bdr w:val="nil"/>
                <w:rtl w:val="0"/>
              </w:rPr>
              <w:t>morbidity</w:t>
            </w:r>
          </w:p>
          <w:tbl>
            <w:tblPr>
              <w:tblStyle w:val="questionMetaData"/>
              <w:jc w:val="left"/>
              <w:tblBorders>
                <w:top w:val="nil"/>
                <w:left w:val="nil"/>
                <w:bottom w:val="nil"/>
                <w:right w:val="nil"/>
                <w:insideH w:val="nil"/>
                <w:insideV w:val="nil"/>
              </w:tblBorders>
              <w:tblCellMar>
                <w:top w:w="0" w:type="dxa"/>
                <w:left w:w="0" w:type="dxa"/>
                <w:bottom w:w="0" w:type="dxa"/>
                <w:right w:w="0" w:type="dxa"/>
              </w:tblCellMar>
            </w:tblPr>
            <w:tblGrid>
              <w:gridCol w:w="1026"/>
              <w:gridCol w:w="61"/>
            </w:tblGrid>
            <w:tr>
              <w:tblPrEx>
                <w:jc w:val="left"/>
                <w:tblBorders>
                  <w:top w:val="nil"/>
                  <w:left w:val="nil"/>
                  <w:bottom w:val="nil"/>
                  <w:right w:val="nil"/>
                  <w:insideH w:val="nil"/>
                  <w:insideV w:val="nil"/>
                </w:tblBorders>
                <w:tblCellMar>
                  <w:top w:w="0" w:type="dxa"/>
                  <w:left w:w="0" w:type="dxa"/>
                  <w:bottom w:w="0" w:type="dxa"/>
                  <w:right w:w="0" w:type="dxa"/>
                </w:tblCellMar>
              </w:tblPrEx>
              <w:trPr>
                <w:cantSplit w:val="0"/>
                <w:jc w:val="left"/>
              </w:trPr>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iCs/>
                      <w:smallCaps w:val="0"/>
                      <w:color w:val="000000"/>
                      <w:sz w:val="22"/>
                      <w:szCs w:val="22"/>
                      <w:bdr w:val="nil"/>
                      <w:rtl w:val="0"/>
                    </w:rPr>
                    <w:t>ANSWER:  </w:t>
                  </w:r>
                </w:p>
              </w:tc>
              <w:tc>
                <w:tcPr>
                  <w:noWrap w:val="0"/>
                  <w:tcMar>
                    <w:top w:w="30" w:type="dxa"/>
                    <w:left w:w="0" w:type="dxa"/>
                    <w:bottom w:w="30" w:type="dxa"/>
                    <w:right w:w="0" w:type="dxa"/>
                  </w:tcMar>
                </w:tcPr>
                <w:p>
                  <w:pPr>
                    <w:bidi w:val="0"/>
                    <w:jc w:val="left"/>
                  </w:pPr>
                  <w:r>
                    <w:rPr>
                      <w:rStyle w:val="DefaultParagraphFont"/>
                      <w:rFonts w:ascii="Times New Roman" w:eastAsia="Times New Roman" w:hAnsi="Times New Roman" w:cs="Times New Roman"/>
                      <w:b w:val="0"/>
                      <w:bCs w:val="0"/>
                      <w:i w:val="0"/>
                      <w:iCs w:val="0"/>
                      <w:smallCaps w:val="0"/>
                      <w:color w:val="000000"/>
                      <w:sz w:val="22"/>
                      <w:szCs w:val="22"/>
                      <w:bdr w:val="nil"/>
                      <w:rtl w:val="0"/>
                    </w:rPr>
                    <w:t>i</w:t>
                  </w:r>
                </w:p>
              </w:tc>
            </w:tr>
          </w:tbl>
          <w:p/>
        </w:tc>
      </w:tr>
    </w:tbl>
    <w:p>
      <w:pPr>
        <w:bidi w:val="0"/>
        <w:spacing w:after="75"/>
        <w:jc w:val="left"/>
      </w:pPr>
    </w:p>
    <w:p>
      <w:pPr>
        <w:bidi w:val="0"/>
        <w:spacing w:after="75"/>
        <w:jc w:val="left"/>
      </w:pPr>
    </w:p>
    <w:sectPr>
      <w:headerReference w:type="default" r:id="rId4"/>
      <w:footerReference w:type="default" r:id="rId5"/>
      <w:pgMar w:top="720" w:right="720" w:bottom="720" w:left="720" w:header="720" w:footer="720"/>
      <w:cols w:space="720"/>
    </w:sectPr>
  </w:body>
</w:document>
</file>

<file path=word/fontTable.xml><?xml version="1.0" encoding="utf-8"?>
<w:fonts xmlns:r="http://schemas.openxmlformats.org/officeDocument/2006/relationships" xmlns:w="http://schemas.openxmlformats.org/wordprocessingml/2006/main"/>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5465"/>
      <w:gridCol w:w="5315"/>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4500" w:type="pct"/>
          <w:tcBorders>
            <w:top w:val="nil"/>
            <w:left w:val="nil"/>
            <w:bottom w:val="nil"/>
            <w:right w:val="nil"/>
          </w:tcBorders>
        </w:tcPr>
        <w:p>
          <w:pPr>
            <w:bidi w:val="0"/>
          </w:pPr>
          <w:r>
            <w:rPr>
              <w:rStyle w:val="DefaultParagraphFont"/>
              <w:b w:val="0"/>
              <w:bCs w:val="0"/>
              <w:i/>
              <w:iCs/>
              <w:sz w:val="16"/>
              <w:szCs w:val="16"/>
              <w:bdr w:val="nil"/>
              <w:rtl w:val="0"/>
            </w:rPr>
            <w:t>Copyright Cengage Learning. Powered by Cognero.</w:t>
          </w:r>
        </w:p>
      </w:tc>
      <w:tc>
        <w:tcPr>
          <w:tcW w:w="4500" w:type="pct"/>
          <w:tcBorders>
            <w:top w:val="nil"/>
            <w:left w:val="nil"/>
            <w:bottom w:val="nil"/>
            <w:right w:val="nil"/>
          </w:tcBorders>
        </w:tcPr>
        <w:p>
          <w:pPr>
            <w:bidi w:val="0"/>
            <w:jc w:val="right"/>
          </w:pPr>
          <w:r>
            <w:rPr>
              <w:rStyle w:val="DefaultParagraphFont"/>
              <w:b w:val="0"/>
              <w:bCs w:val="0"/>
              <w:sz w:val="16"/>
              <w:szCs w:val="16"/>
              <w:bdr w:val="nil"/>
              <w:rtl w:val="0"/>
            </w:rPr>
            <w:t>Page </w:t>
          </w:r>
          <w:r>
            <w:fldChar w:fldCharType="begin"/>
          </w:r>
          <w:r>
            <w:instrText>PAGE</w:instrText>
          </w:r>
          <w:r>
            <w:fldChar w:fldCharType="separate"/>
          </w:r>
          <w:r>
            <w:fldChar w:fldCharType="end"/>
          </w:r>
        </w:p>
      </w:tc>
    </w:tr>
  </w:tb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800" w:type="dxa"/>
      <w:tblBorders>
        <w:top w:val="nil"/>
        <w:left w:val="nil"/>
        <w:bottom w:val="nil"/>
        <w:right w:val="nil"/>
        <w:insideH w:val="nil"/>
        <w:insideV w:val="nil"/>
      </w:tblBorders>
      <w:tblCellMar>
        <w:top w:w="0" w:type="dxa"/>
        <w:left w:w="0" w:type="dxa"/>
        <w:bottom w:w="0" w:type="dxa"/>
        <w:right w:w="0" w:type="dxa"/>
      </w:tblCellMar>
    </w:tblPr>
    <w:tblGrid>
      <w:gridCol w:w="5226"/>
      <w:gridCol w:w="3484"/>
      <w:gridCol w:w="2090"/>
    </w:tblGrid>
    <w:tr>
      <w:tblPrEx>
        <w:tblW w:w="10800" w:type="dxa"/>
        <w:tblBorders>
          <w:top w:val="nil"/>
          <w:left w:val="nil"/>
          <w:bottom w:val="nil"/>
          <w:right w:val="nil"/>
          <w:insideH w:val="nil"/>
          <w:insideV w:val="nil"/>
        </w:tblBorders>
        <w:tblCellMar>
          <w:top w:w="0" w:type="dxa"/>
          <w:left w:w="0" w:type="dxa"/>
          <w:bottom w:w="0" w:type="dxa"/>
          <w:right w:w="0" w:type="dxa"/>
        </w:tblCellMar>
      </w:tblPrEx>
      <w:tc>
        <w:tcPr>
          <w:tcW w:w="2250" w:type="pct"/>
          <w:noWrap w:val="0"/>
          <w:tcMar>
            <w:top w:w="0" w:type="dxa"/>
            <w:left w:w="0" w:type="dxa"/>
            <w:bottom w:w="0" w:type="dxa"/>
            <w:right w:w="0" w:type="dxa"/>
          </w:tcMar>
          <w:vAlign w:val="top"/>
        </w:tcPr>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589"/>
            <w:gridCol w:w="4637"/>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jc w:val="left"/>
            </w:trPr>
            <w:tc>
              <w:tcPr>
                <w:tcW w:w="15" w:type="dxa"/>
                <w:noWrap w:val="0"/>
                <w:tcMar>
                  <w:top w:w="0" w:type="dxa"/>
                  <w:left w:w="0" w:type="dxa"/>
                  <w:bottom w:w="0" w:type="dxa"/>
                  <w:right w:w="0" w:type="dxa"/>
                </w:tcMar>
                <w:vAlign w:val="top"/>
              </w:tcPr>
              <w:p>
                <w:pPr>
                  <w:bidi w:val="0"/>
                  <w:jc w:val="left"/>
                </w:pPr>
                <w:r>
                  <w:rPr>
                    <w:rStyle w:val="DefaultParagraphFont"/>
                    <w:b w:val="0"/>
                    <w:bCs w:val="0"/>
                    <w:i w:val="0"/>
                    <w:iCs w:val="0"/>
                    <w:smallCaps w:val="0"/>
                    <w:sz w:val="20"/>
                    <w:szCs w:val="20"/>
                    <w:bdr w:val="nil"/>
                    <w:rtl w:val="0"/>
                  </w:rPr>
                  <w:t>Name:</w:t>
                </w:r>
              </w:p>
            </w:tc>
            <w:tc>
              <w:tcPr>
                <w:tcBorders>
                  <w:bottom w:val="single" w:sz="6" w:space="0" w:color="000000"/>
                </w:tcBorders>
                <w:noWrap w:val="0"/>
                <w:tcMar>
                  <w:top w:w="0" w:type="dxa"/>
                  <w:left w:w="0" w:type="dxa"/>
                  <w:bottom w:w="0" w:type="dxa"/>
                  <w:right w:w="0" w:type="dxa"/>
                </w:tcMar>
                <w:vAlign w:val="top"/>
              </w:tcPr>
              <w:p>
                <w:pPr>
                  <w:bidi w:val="0"/>
                  <w:jc w:val="left"/>
                </w:pPr>
                <w:r>
                  <w:rPr>
                    <w:rStyle w:val="DefaultParagraphFont"/>
                    <w:b w:val="0"/>
                    <w:bCs w:val="0"/>
                    <w:i w:val="0"/>
                    <w:iCs w:val="0"/>
                    <w:smallCaps w:val="0"/>
                    <w:sz w:val="20"/>
                    <w:szCs w:val="20"/>
                    <w:bdr w:val="nil"/>
                    <w:rtl w:val="0"/>
                  </w:rPr>
                  <w:t> </w:t>
                </w:r>
              </w:p>
            </w:tc>
          </w:tr>
        </w:tbl>
        <w:p/>
      </w:tc>
      <w:tc>
        <w:tcPr>
          <w:tcW w:w="1500" w:type="pct"/>
          <w:noWrap w:val="0"/>
          <w:tcMar>
            <w:top w:w="0" w:type="dxa"/>
            <w:left w:w="0" w:type="dxa"/>
            <w:bottom w:w="0" w:type="dxa"/>
            <w:right w:w="0" w:type="dxa"/>
          </w:tcMar>
          <w:vAlign w:val="top"/>
        </w:tcPr>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556"/>
            <w:gridCol w:w="2928"/>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jc w:val="left"/>
            </w:trPr>
            <w:tc>
              <w:tcPr>
                <w:tcW w:w="15" w:type="dxa"/>
                <w:noWrap w:val="0"/>
                <w:tcMar>
                  <w:top w:w="0" w:type="dxa"/>
                  <w:left w:w="0" w:type="dxa"/>
                  <w:bottom w:w="0" w:type="dxa"/>
                  <w:right w:w="0" w:type="dxa"/>
                </w:tcMar>
                <w:vAlign w:val="top"/>
              </w:tcPr>
              <w:p>
                <w:pPr>
                  <w:bidi w:val="0"/>
                  <w:jc w:val="left"/>
                </w:pPr>
                <w:r>
                  <w:rPr>
                    <w:rStyle w:val="DefaultParagraphFont"/>
                    <w:b w:val="0"/>
                    <w:bCs w:val="0"/>
                    <w:i w:val="0"/>
                    <w:iCs w:val="0"/>
                    <w:smallCaps w:val="0"/>
                    <w:sz w:val="20"/>
                    <w:szCs w:val="20"/>
                    <w:bdr w:val="nil"/>
                    <w:rtl w:val="0"/>
                  </w:rPr>
                  <w:t> Class:</w:t>
                </w:r>
              </w:p>
            </w:tc>
            <w:tc>
              <w:tcPr>
                <w:tcBorders>
                  <w:bottom w:val="single" w:sz="6" w:space="0" w:color="000000"/>
                </w:tcBorders>
                <w:noWrap w:val="0"/>
                <w:tcMar>
                  <w:top w:w="0" w:type="dxa"/>
                  <w:left w:w="0" w:type="dxa"/>
                  <w:bottom w:w="0" w:type="dxa"/>
                  <w:right w:w="0" w:type="dxa"/>
                </w:tcMar>
                <w:vAlign w:val="top"/>
              </w:tcPr>
              <w:p>
                <w:pPr>
                  <w:bidi w:val="0"/>
                  <w:jc w:val="left"/>
                </w:pPr>
                <w:r>
                  <w:rPr>
                    <w:rStyle w:val="DefaultParagraphFont"/>
                    <w:b w:val="0"/>
                    <w:bCs w:val="0"/>
                    <w:i w:val="0"/>
                    <w:iCs w:val="0"/>
                    <w:smallCaps w:val="0"/>
                    <w:sz w:val="20"/>
                    <w:szCs w:val="20"/>
                    <w:bdr w:val="nil"/>
                    <w:rtl w:val="0"/>
                  </w:rPr>
                  <w:t> </w:t>
                </w:r>
              </w:p>
            </w:tc>
          </w:tr>
        </w:tbl>
        <w:p/>
      </w:tc>
      <w:tc>
        <w:tcPr>
          <w:tcW w:w="900" w:type="pct"/>
          <w:noWrap w:val="0"/>
          <w:tcMar>
            <w:top w:w="0" w:type="dxa"/>
            <w:left w:w="0" w:type="dxa"/>
            <w:bottom w:w="0" w:type="dxa"/>
            <w:right w:w="0" w:type="dxa"/>
          </w:tcMar>
          <w:vAlign w:val="top"/>
        </w:tcPr>
        <w:tbl>
          <w:tblPr>
            <w:tblW w:w="5000" w:type="pct"/>
            <w:jc w:val="left"/>
            <w:tblBorders>
              <w:top w:val="nil"/>
              <w:left w:val="nil"/>
              <w:bottom w:val="nil"/>
              <w:right w:val="nil"/>
              <w:insideH w:val="nil"/>
              <w:insideV w:val="nil"/>
            </w:tblBorders>
            <w:tblCellMar>
              <w:top w:w="0" w:type="dxa"/>
              <w:left w:w="0" w:type="dxa"/>
              <w:bottom w:w="0" w:type="dxa"/>
              <w:right w:w="0" w:type="dxa"/>
            </w:tblCellMar>
          </w:tblPr>
          <w:tblGrid>
            <w:gridCol w:w="478"/>
            <w:gridCol w:w="1612"/>
          </w:tblGrid>
          <w:tr>
            <w:tblPrEx>
              <w:tblW w:w="5000" w:type="pct"/>
              <w:jc w:val="left"/>
              <w:tblBorders>
                <w:top w:val="nil"/>
                <w:left w:val="nil"/>
                <w:bottom w:val="nil"/>
                <w:right w:val="nil"/>
                <w:insideH w:val="nil"/>
                <w:insideV w:val="nil"/>
              </w:tblBorders>
              <w:tblCellMar>
                <w:top w:w="0" w:type="dxa"/>
                <w:left w:w="0" w:type="dxa"/>
                <w:bottom w:w="0" w:type="dxa"/>
                <w:right w:w="0" w:type="dxa"/>
              </w:tblCellMar>
            </w:tblPrEx>
            <w:trPr>
              <w:jc w:val="left"/>
            </w:trPr>
            <w:tc>
              <w:tcPr>
                <w:tcW w:w="15" w:type="dxa"/>
                <w:noWrap w:val="0"/>
                <w:tcMar>
                  <w:top w:w="0" w:type="dxa"/>
                  <w:left w:w="0" w:type="dxa"/>
                  <w:bottom w:w="0" w:type="dxa"/>
                  <w:right w:w="0" w:type="dxa"/>
                </w:tcMar>
                <w:vAlign w:val="top"/>
              </w:tcPr>
              <w:p>
                <w:pPr>
                  <w:bidi w:val="0"/>
                  <w:jc w:val="left"/>
                </w:pPr>
                <w:r>
                  <w:rPr>
                    <w:rStyle w:val="DefaultParagraphFont"/>
                    <w:b w:val="0"/>
                    <w:bCs w:val="0"/>
                    <w:i w:val="0"/>
                    <w:iCs w:val="0"/>
                    <w:smallCaps w:val="0"/>
                    <w:sz w:val="20"/>
                    <w:szCs w:val="20"/>
                    <w:bdr w:val="nil"/>
                    <w:rtl w:val="0"/>
                  </w:rPr>
                  <w:t> Date:</w:t>
                </w:r>
              </w:p>
            </w:tc>
            <w:tc>
              <w:tcPr>
                <w:tcBorders>
                  <w:bottom w:val="single" w:sz="6" w:space="0" w:color="000000"/>
                </w:tcBorders>
                <w:noWrap w:val="0"/>
                <w:tcMar>
                  <w:top w:w="0" w:type="dxa"/>
                  <w:left w:w="0" w:type="dxa"/>
                  <w:bottom w:w="0" w:type="dxa"/>
                  <w:right w:w="0" w:type="dxa"/>
                </w:tcMar>
                <w:vAlign w:val="top"/>
              </w:tcPr>
              <w:p>
                <w:pPr>
                  <w:bidi w:val="0"/>
                  <w:jc w:val="left"/>
                </w:pPr>
                <w:r>
                  <w:rPr>
                    <w:rStyle w:val="DefaultParagraphFont"/>
                    <w:b w:val="0"/>
                    <w:bCs w:val="0"/>
                    <w:i w:val="0"/>
                    <w:iCs w:val="0"/>
                    <w:smallCaps w:val="0"/>
                    <w:sz w:val="20"/>
                    <w:szCs w:val="20"/>
                    <w:bdr w:val="nil"/>
                    <w:rtl w:val="0"/>
                  </w:rPr>
                  <w:t> </w:t>
                </w:r>
              </w:p>
            </w:tc>
          </w:tr>
        </w:tbl>
        <w:p/>
      </w:tc>
    </w:tr>
  </w:tbl>
  <w:p>
    <w:pPr>
      <w:bidi w:val="0"/>
    </w:pPr>
    <w:r>
      <w:br/>
    </w:r>
    <w:r>
      <w:rPr>
        <w:rStyle w:val="DefaultParagraphFont"/>
        <w:rFonts w:ascii="Times New Roman" w:eastAsia="Times New Roman" w:hAnsi="Times New Roman" w:cs="Times New Roman"/>
        <w:b w:val="0"/>
        <w:bCs w:val="0"/>
        <w:color w:val="000000"/>
        <w:sz w:val="26"/>
        <w:szCs w:val="26"/>
        <w:bdr w:val="nil"/>
        <w:rtl w:val="0"/>
      </w:rPr>
      <w:t>Chapter 1 - An Invitation to Health and Wellness</w:t>
    </w:r>
  </w:p>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isplayBackgroundShape/>
  <w:defaultTabStop w:val="720"/>
  <w:noPunctuationKerning/>
  <w:characterSpacingControl w:val="doNotCompress"/>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spacing w:before="0" w:beforeAutospacing="0" w:after="0" w:afterAutospacing="0"/>
    </w:pPr>
    <w:rPr>
      <w:rFonts w:ascii="Arial" w:eastAsia="Arial" w:hAnsi="Arial" w:cs="Arial"/>
      <w:sz w:val="16"/>
      <w:szCs w:val="24"/>
      <w:bdr w:val="nil"/>
    </w:rPr>
  </w:style>
  <w:style w:type="paragraph" w:styleId="Heading1">
    <w:name w:val="heading 1"/>
    <w:basedOn w:val="Normal"/>
    <w:next w:val="Normal"/>
    <w:qFormat/>
    <w:rsid w:val="00EF7B96"/>
    <w:pPr>
      <w:keepNext/>
      <w:spacing w:before="240" w:after="60"/>
      <w:outlineLvl w:val="0"/>
    </w:pPr>
    <w:rPr>
      <w:rFonts w:ascii="Times New Roman" w:eastAsia="Times New Roman" w:hAnsi="Times New Roman" w:cs="Times New Roman"/>
      <w:b/>
      <w:bCs/>
      <w:i w:val="0"/>
      <w:kern w:val="32"/>
      <w:sz w:val="48"/>
      <w:szCs w:val="48"/>
      <w:bdr w:val="nil"/>
    </w:rPr>
  </w:style>
  <w:style w:type="paragraph" w:styleId="Heading2">
    <w:name w:val="heading 2"/>
    <w:basedOn w:val="Normal"/>
    <w:next w:val="Normal"/>
    <w:qFormat/>
    <w:rsid w:val="00EF7B96"/>
    <w:pPr>
      <w:keepNext/>
      <w:spacing w:before="240" w:after="60"/>
      <w:outlineLvl w:val="1"/>
    </w:pPr>
    <w:rPr>
      <w:rFonts w:ascii="Times New Roman" w:eastAsia="Times New Roman" w:hAnsi="Times New Roman" w:cs="Times New Roman"/>
      <w:b/>
      <w:bCs/>
      <w:i w:val="0"/>
      <w:iCs/>
      <w:sz w:val="36"/>
      <w:szCs w:val="36"/>
      <w:bdr w:val="nil"/>
    </w:rPr>
  </w:style>
  <w:style w:type="paragraph" w:styleId="Heading3">
    <w:name w:val="heading 3"/>
    <w:basedOn w:val="Normal"/>
    <w:next w:val="Normal"/>
    <w:qFormat/>
    <w:rsid w:val="00EF7B96"/>
    <w:pPr>
      <w:keepNext/>
      <w:spacing w:before="240" w:after="60"/>
      <w:outlineLvl w:val="2"/>
    </w:pPr>
    <w:rPr>
      <w:rFonts w:ascii="Times New Roman" w:eastAsia="Times New Roman" w:hAnsi="Times New Roman" w:cs="Times New Roman"/>
      <w:b/>
      <w:bCs/>
      <w:i w:val="0"/>
      <w:sz w:val="28"/>
      <w:szCs w:val="28"/>
      <w:bdr w:val="nil"/>
    </w:rPr>
  </w:style>
  <w:style w:type="paragraph" w:styleId="Heading4">
    <w:name w:val="heading 4"/>
    <w:basedOn w:val="Normal"/>
    <w:next w:val="Normal"/>
    <w:qFormat/>
    <w:rsid w:val="00EF7B96"/>
    <w:pPr>
      <w:keepNext/>
      <w:spacing w:before="240" w:after="60"/>
      <w:outlineLvl w:val="3"/>
    </w:pPr>
    <w:rPr>
      <w:rFonts w:ascii="Times New Roman" w:eastAsia="Times New Roman" w:hAnsi="Times New Roman" w:cs="Times New Roman"/>
      <w:b/>
      <w:bCs/>
      <w:i w:val="0"/>
      <w:sz w:val="24"/>
      <w:szCs w:val="24"/>
      <w:bdr w:val="nil"/>
    </w:rPr>
  </w:style>
  <w:style w:type="paragraph" w:styleId="Heading5">
    <w:name w:val="heading 5"/>
    <w:basedOn w:val="Normal"/>
    <w:next w:val="Normal"/>
    <w:qFormat/>
    <w:rsid w:val="00EF7B96"/>
    <w:pPr>
      <w:spacing w:before="240" w:after="60"/>
      <w:outlineLvl w:val="4"/>
    </w:pPr>
    <w:rPr>
      <w:rFonts w:ascii="Times New Roman" w:eastAsia="Times New Roman" w:hAnsi="Times New Roman" w:cs="Times New Roman"/>
      <w:b/>
      <w:bCs/>
      <w:i w:val="0"/>
      <w:iCs/>
      <w:sz w:val="20"/>
      <w:szCs w:val="20"/>
      <w:bdr w:val="nil"/>
    </w:rPr>
  </w:style>
  <w:style w:type="paragraph" w:styleId="Heading6">
    <w:name w:val="heading 6"/>
    <w:basedOn w:val="Normal"/>
    <w:next w:val="Normal"/>
    <w:qFormat/>
    <w:rsid w:val="00EF7B96"/>
    <w:pPr>
      <w:spacing w:before="240" w:after="60"/>
      <w:outlineLvl w:val="5"/>
    </w:pPr>
    <w:rPr>
      <w:rFonts w:ascii="Times New Roman" w:eastAsia="Times New Roman" w:hAnsi="Times New Roman" w:cs="Times New Roman"/>
      <w:b/>
      <w:bCs/>
      <w:i w:val="0"/>
      <w:sz w:val="16"/>
      <w:szCs w:val="16"/>
      <w:bdr w:val="nil"/>
    </w:rPr>
  </w:style>
  <w:style w:type="character" w:default="1" w:styleId="DefaultParagraphFont">
    <w:name w:val="Default Paragraph Font"/>
    <w:semiHidden/>
  </w:style>
  <w:style w:type="paragraph" w:customStyle="1" w:styleId="questionContentItem">
    <w:name w:val="questionContentItem"/>
    <w:basedOn w:val="Normal"/>
    <w:pPr/>
    <w:rPr>
      <w:bdr w:val="nil"/>
    </w:rPr>
  </w:style>
  <w:style w:type="paragraph" w:customStyle="1" w:styleId="p">
    <w:name w:val="p"/>
    <w:basedOn w:val="Normal"/>
    <w:pPr>
      <w:spacing w:before="0" w:beforeAutospacing="0" w:after="0" w:afterAutospacing="0"/>
    </w:pPr>
    <w:rPr>
      <w:bdr w:val="nil"/>
    </w:rPr>
  </w:style>
  <w:style w:type="table" w:customStyle="1" w:styleId="questionMetaData">
    <w:name w:val="questionMetaData"/>
    <w:tbl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Cengage Learning Online Assessment, Powered by Cognero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1 - An Invitation to Health and Wellness</dc:title>
  <dc:creator>Lina Cole</dc:creator>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structor ID">
    <vt:lpwstr>GE2TONZYG44TAMRW</vt:lpwstr>
  </property>
</Properties>
</file>